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5139D" w14:textId="11E80CC6" w:rsidR="005677F2" w:rsidRPr="001C7097" w:rsidRDefault="005677F2" w:rsidP="00042DE4">
      <w:pPr>
        <w:spacing w:after="0"/>
        <w:jc w:val="both"/>
        <w:rPr>
          <w:rFonts w:ascii="Arial Narrow" w:eastAsia="Times New Roman" w:hAnsi="Arial Narrow" w:cs="Arial"/>
          <w:sz w:val="24"/>
          <w:szCs w:val="24"/>
          <w:lang w:val="es-CO" w:eastAsia="es-ES_tradnl"/>
        </w:rPr>
      </w:pPr>
      <w:bookmarkStart w:id="0" w:name="_GoBack"/>
      <w:r w:rsidRPr="001C7097">
        <w:rPr>
          <w:rFonts w:ascii="Arial Narrow" w:eastAsia="Times New Roman" w:hAnsi="Arial Narrow" w:cs="Arial"/>
          <w:sz w:val="24"/>
          <w:szCs w:val="24"/>
          <w:lang w:val="es-CO" w:eastAsia="es-ES_tradnl"/>
        </w:rPr>
        <w:t>Bogotá, D.C</w:t>
      </w:r>
      <w:r w:rsidR="00BE0922" w:rsidRPr="001C7097">
        <w:rPr>
          <w:rFonts w:ascii="Arial Narrow" w:eastAsia="Times New Roman" w:hAnsi="Arial Narrow" w:cs="Arial"/>
          <w:sz w:val="24"/>
          <w:szCs w:val="24"/>
          <w:lang w:val="es-CO" w:eastAsia="es-ES_tradnl"/>
        </w:rPr>
        <w:t>.</w:t>
      </w:r>
      <w:r w:rsidR="007C213A" w:rsidRPr="001C7097">
        <w:rPr>
          <w:rFonts w:ascii="Arial Narrow" w:eastAsia="Times New Roman" w:hAnsi="Arial Narrow" w:cs="Arial"/>
          <w:sz w:val="24"/>
          <w:szCs w:val="24"/>
          <w:lang w:val="es-CO" w:eastAsia="es-ES_tradnl"/>
        </w:rPr>
        <w:t>(Fecha)</w:t>
      </w:r>
    </w:p>
    <w:p w14:paraId="7A6E2C72" w14:textId="77777777" w:rsidR="005677F2" w:rsidRPr="001C7097" w:rsidRDefault="005677F2" w:rsidP="00042DE4">
      <w:pPr>
        <w:spacing w:after="0"/>
        <w:jc w:val="both"/>
        <w:rPr>
          <w:rFonts w:ascii="Arial Narrow" w:eastAsia="Times New Roman" w:hAnsi="Arial Narrow" w:cs="Arial"/>
          <w:sz w:val="24"/>
          <w:szCs w:val="24"/>
          <w:lang w:val="es-CO" w:eastAsia="es-ES_tradnl"/>
        </w:rPr>
      </w:pPr>
    </w:p>
    <w:p w14:paraId="5FFE843A" w14:textId="7DB3F540" w:rsidR="00CE2659" w:rsidRPr="001C7097" w:rsidRDefault="00CE2659"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Respetad</w:t>
      </w:r>
      <w:r w:rsidR="007C213A" w:rsidRPr="001C7097">
        <w:rPr>
          <w:rFonts w:ascii="Arial Narrow" w:eastAsia="Times New Roman" w:hAnsi="Arial Narrow" w:cs="Arial"/>
          <w:sz w:val="24"/>
          <w:szCs w:val="24"/>
          <w:lang w:eastAsia="es-ES_tradnl"/>
        </w:rPr>
        <w:t>o(</w:t>
      </w:r>
      <w:r w:rsidRPr="001C7097">
        <w:rPr>
          <w:rFonts w:ascii="Arial Narrow" w:eastAsia="Times New Roman" w:hAnsi="Arial Narrow" w:cs="Arial"/>
          <w:sz w:val="24"/>
          <w:szCs w:val="24"/>
          <w:lang w:eastAsia="es-ES_tradnl"/>
        </w:rPr>
        <w:t>a</w:t>
      </w:r>
      <w:r w:rsidR="007C213A" w:rsidRPr="001C7097">
        <w:rPr>
          <w:rFonts w:ascii="Arial Narrow" w:eastAsia="Times New Roman" w:hAnsi="Arial Narrow" w:cs="Arial"/>
          <w:sz w:val="24"/>
          <w:szCs w:val="24"/>
          <w:lang w:eastAsia="es-ES_tradnl"/>
        </w:rPr>
        <w:t>)</w:t>
      </w:r>
      <w:r w:rsidRPr="001C7097">
        <w:rPr>
          <w:rFonts w:ascii="Arial Narrow" w:eastAsia="Times New Roman" w:hAnsi="Arial Narrow" w:cs="Arial"/>
          <w:sz w:val="24"/>
          <w:szCs w:val="24"/>
          <w:lang w:eastAsia="es-ES_tradnl"/>
        </w:rPr>
        <w:t xml:space="preserve"> Juez</w:t>
      </w:r>
      <w:r w:rsidR="007C213A" w:rsidRPr="001C7097">
        <w:rPr>
          <w:rFonts w:ascii="Arial Narrow" w:eastAsia="Times New Roman" w:hAnsi="Arial Narrow" w:cs="Arial"/>
          <w:sz w:val="24"/>
          <w:szCs w:val="24"/>
          <w:lang w:eastAsia="es-ES_tradnl"/>
        </w:rPr>
        <w:t>(</w:t>
      </w:r>
      <w:r w:rsidRPr="001C7097">
        <w:rPr>
          <w:rFonts w:ascii="Arial Narrow" w:eastAsia="Times New Roman" w:hAnsi="Arial Narrow" w:cs="Arial"/>
          <w:sz w:val="24"/>
          <w:szCs w:val="24"/>
          <w:lang w:eastAsia="es-ES_tradnl"/>
        </w:rPr>
        <w:t>a</w:t>
      </w:r>
      <w:r w:rsidR="007C213A" w:rsidRPr="001C7097">
        <w:rPr>
          <w:rFonts w:ascii="Arial Narrow" w:eastAsia="Times New Roman" w:hAnsi="Arial Narrow" w:cs="Arial"/>
          <w:sz w:val="24"/>
          <w:szCs w:val="24"/>
          <w:lang w:eastAsia="es-ES_tradnl"/>
        </w:rPr>
        <w:t>)</w:t>
      </w:r>
      <w:r w:rsidRPr="001C7097">
        <w:rPr>
          <w:rFonts w:ascii="Arial Narrow" w:eastAsia="Times New Roman" w:hAnsi="Arial Narrow" w:cs="Arial"/>
          <w:sz w:val="24"/>
          <w:szCs w:val="24"/>
          <w:lang w:eastAsia="es-ES_tradnl"/>
        </w:rPr>
        <w:t xml:space="preserve">, </w:t>
      </w:r>
    </w:p>
    <w:p w14:paraId="42239C5B" w14:textId="7D4A8444" w:rsidR="00CE2659" w:rsidRPr="001C7097" w:rsidRDefault="007C213A" w:rsidP="00CE2659">
      <w:pPr>
        <w:spacing w:after="0" w:line="240" w:lineRule="auto"/>
        <w:jc w:val="both"/>
        <w:rPr>
          <w:rFonts w:ascii="Arial Narrow" w:eastAsia="Times New Roman" w:hAnsi="Arial Narrow" w:cs="Arial"/>
          <w:b/>
          <w:bCs/>
          <w:sz w:val="24"/>
          <w:szCs w:val="24"/>
          <w:lang w:val="es-ES_tradnl" w:eastAsia="es-ES_tradnl"/>
        </w:rPr>
      </w:pPr>
      <w:r w:rsidRPr="001C7097">
        <w:rPr>
          <w:rFonts w:ascii="Arial Narrow" w:eastAsia="Times New Roman" w:hAnsi="Arial Narrow" w:cs="Arial"/>
          <w:b/>
          <w:bCs/>
          <w:sz w:val="24"/>
          <w:szCs w:val="24"/>
          <w:lang w:val="es-ES_tradnl" w:eastAsia="es-ES_tradnl"/>
        </w:rPr>
        <w:t>NOMBRE DEL JUEZ</w:t>
      </w:r>
    </w:p>
    <w:p w14:paraId="6B322F7D" w14:textId="381441E9" w:rsidR="00CE2659" w:rsidRPr="001C7097" w:rsidRDefault="00CE2659" w:rsidP="00CE2659">
      <w:pPr>
        <w:spacing w:after="0" w:line="240" w:lineRule="auto"/>
        <w:jc w:val="both"/>
        <w:rPr>
          <w:rFonts w:ascii="Arial Narrow" w:eastAsia="Times New Roman" w:hAnsi="Arial Narrow" w:cs="Arial"/>
          <w:bCs/>
          <w:sz w:val="24"/>
          <w:szCs w:val="24"/>
          <w:lang w:val="es-CO" w:eastAsia="es-ES_tradnl"/>
        </w:rPr>
      </w:pPr>
      <w:r w:rsidRPr="001C7097">
        <w:rPr>
          <w:rFonts w:ascii="Arial Narrow" w:eastAsia="Times New Roman" w:hAnsi="Arial Narrow" w:cs="Arial"/>
          <w:bCs/>
          <w:sz w:val="24"/>
          <w:szCs w:val="24"/>
          <w:lang w:val="es-CO" w:eastAsia="es-ES_tradnl"/>
        </w:rPr>
        <w:t xml:space="preserve">JUZGADO </w:t>
      </w:r>
      <w:r w:rsidR="007C213A" w:rsidRPr="001C7097">
        <w:rPr>
          <w:rFonts w:ascii="Arial Narrow" w:eastAsia="Times New Roman" w:hAnsi="Arial Narrow" w:cs="Arial"/>
          <w:bCs/>
          <w:sz w:val="24"/>
          <w:szCs w:val="24"/>
          <w:lang w:val="es-CO" w:eastAsia="es-ES_tradnl"/>
        </w:rPr>
        <w:t>XXXXXXXXXXXXX</w:t>
      </w:r>
      <w:r w:rsidRPr="001C7097">
        <w:rPr>
          <w:rFonts w:ascii="Arial Narrow" w:eastAsia="Times New Roman" w:hAnsi="Arial Narrow" w:cs="Arial"/>
          <w:bCs/>
          <w:sz w:val="24"/>
          <w:szCs w:val="24"/>
          <w:lang w:val="es-CO" w:eastAsia="es-ES_tradnl"/>
        </w:rPr>
        <w:t xml:space="preserve"> </w:t>
      </w:r>
    </w:p>
    <w:p w14:paraId="7F54C5D8" w14:textId="29C4D113" w:rsidR="00CE2659" w:rsidRPr="001C7097" w:rsidRDefault="00CE2659" w:rsidP="00CE2659">
      <w:pPr>
        <w:spacing w:after="0" w:line="240" w:lineRule="auto"/>
        <w:jc w:val="both"/>
        <w:rPr>
          <w:rFonts w:ascii="Arial Narrow" w:eastAsia="Times New Roman" w:hAnsi="Arial Narrow" w:cs="Arial"/>
          <w:b/>
          <w:bCs/>
          <w:sz w:val="24"/>
          <w:szCs w:val="24"/>
          <w:u w:val="single"/>
          <w:lang w:val="es-CO" w:eastAsia="es-ES_tradnl"/>
        </w:rPr>
      </w:pPr>
      <w:r w:rsidRPr="001C7097">
        <w:rPr>
          <w:rFonts w:ascii="Arial Narrow" w:eastAsia="Times New Roman" w:hAnsi="Arial Narrow" w:cs="Arial"/>
          <w:bCs/>
          <w:sz w:val="24"/>
          <w:szCs w:val="24"/>
          <w:lang w:val="es-CO" w:eastAsia="es-ES_tradnl"/>
        </w:rPr>
        <w:t>Correo</w:t>
      </w:r>
      <w:r w:rsidR="007C213A" w:rsidRPr="001C7097">
        <w:rPr>
          <w:rFonts w:ascii="Arial Narrow" w:eastAsia="Times New Roman" w:hAnsi="Arial Narrow" w:cs="Arial"/>
          <w:bCs/>
          <w:sz w:val="24"/>
          <w:szCs w:val="24"/>
          <w:lang w:val="es-CO" w:eastAsia="es-ES_tradnl"/>
        </w:rPr>
        <w:t xml:space="preserve"> electrónico o Dirección electrónica del Juzgado</w:t>
      </w:r>
    </w:p>
    <w:p w14:paraId="7236DDFC" w14:textId="326807B7" w:rsidR="00CE2659" w:rsidRPr="001C7097" w:rsidRDefault="007C213A" w:rsidP="00CE2659">
      <w:pPr>
        <w:spacing w:after="0" w:line="240" w:lineRule="auto"/>
        <w:jc w:val="both"/>
        <w:rPr>
          <w:rFonts w:ascii="Arial Narrow" w:eastAsia="Times New Roman" w:hAnsi="Arial Narrow" w:cs="Arial"/>
          <w:sz w:val="24"/>
          <w:szCs w:val="24"/>
          <w:lang w:val="es-CO" w:eastAsia="es-ES_tradnl"/>
        </w:rPr>
      </w:pPr>
      <w:r w:rsidRPr="001C7097">
        <w:rPr>
          <w:rFonts w:ascii="Arial Narrow" w:eastAsia="Times New Roman" w:hAnsi="Arial Narrow" w:cs="Arial"/>
          <w:sz w:val="24"/>
          <w:szCs w:val="24"/>
          <w:lang w:val="es-CO" w:eastAsia="es-ES_tradnl"/>
        </w:rPr>
        <w:t>Ciudad</w:t>
      </w:r>
      <w:r w:rsidR="00CE2659" w:rsidRPr="001C7097">
        <w:rPr>
          <w:rFonts w:ascii="Arial Narrow" w:eastAsia="Times New Roman" w:hAnsi="Arial Narrow" w:cs="Arial"/>
          <w:sz w:val="24"/>
          <w:szCs w:val="24"/>
          <w:lang w:val="es-CO" w:eastAsia="es-ES_tradnl"/>
        </w:rPr>
        <w:t>.</w:t>
      </w:r>
    </w:p>
    <w:p w14:paraId="3DEF09C1" w14:textId="77777777" w:rsidR="00CE2659" w:rsidRPr="001C7097" w:rsidRDefault="00CE2659" w:rsidP="00CE2659">
      <w:pPr>
        <w:spacing w:after="0" w:line="240" w:lineRule="auto"/>
        <w:jc w:val="both"/>
        <w:rPr>
          <w:rFonts w:ascii="Arial Narrow" w:eastAsia="Times New Roman" w:hAnsi="Arial Narrow" w:cs="Arial"/>
          <w:sz w:val="24"/>
          <w:szCs w:val="24"/>
          <w:lang w:val="es-CO" w:eastAsia="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7026"/>
      </w:tblGrid>
      <w:tr w:rsidR="00CE2659" w:rsidRPr="001C7097" w14:paraId="3A685D21" w14:textId="77777777" w:rsidTr="00F95A26">
        <w:tc>
          <w:tcPr>
            <w:tcW w:w="1903" w:type="dxa"/>
          </w:tcPr>
          <w:p w14:paraId="1655F8AC"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REFERENCIA:</w:t>
            </w:r>
          </w:p>
        </w:tc>
        <w:tc>
          <w:tcPr>
            <w:tcW w:w="7026" w:type="dxa"/>
          </w:tcPr>
          <w:p w14:paraId="7B31A3DD"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ACCIÓN DE TUTELA</w:t>
            </w:r>
          </w:p>
        </w:tc>
      </w:tr>
      <w:tr w:rsidR="00CE2659" w:rsidRPr="001C7097" w14:paraId="0DB5ED9E" w14:textId="77777777" w:rsidTr="00F95A26">
        <w:tc>
          <w:tcPr>
            <w:tcW w:w="1903" w:type="dxa"/>
          </w:tcPr>
          <w:p w14:paraId="50C9A0F7"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ASUNTO:</w:t>
            </w:r>
          </w:p>
        </w:tc>
        <w:tc>
          <w:tcPr>
            <w:tcW w:w="7026" w:type="dxa"/>
          </w:tcPr>
          <w:p w14:paraId="623105BC" w14:textId="6EFD388B" w:rsidR="00CE2659" w:rsidRPr="001C7097" w:rsidRDefault="007C213A"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CONTESTACIÓN - INFORME ENTIDAD ACCIONADA</w:t>
            </w:r>
          </w:p>
        </w:tc>
      </w:tr>
      <w:tr w:rsidR="00CE2659" w:rsidRPr="001C7097" w14:paraId="7E14C41C" w14:textId="77777777" w:rsidTr="00F95A26">
        <w:trPr>
          <w:trHeight w:val="399"/>
        </w:trPr>
        <w:tc>
          <w:tcPr>
            <w:tcW w:w="1903" w:type="dxa"/>
          </w:tcPr>
          <w:p w14:paraId="17698497"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ACCIONANTE:</w:t>
            </w:r>
          </w:p>
        </w:tc>
        <w:tc>
          <w:tcPr>
            <w:tcW w:w="7026" w:type="dxa"/>
          </w:tcPr>
          <w:p w14:paraId="4610658E" w14:textId="1506FA3B" w:rsidR="00CE2659" w:rsidRPr="001C7097" w:rsidRDefault="007C213A" w:rsidP="00CE2659">
            <w:pPr>
              <w:spacing w:after="0" w:line="240" w:lineRule="auto"/>
              <w:jc w:val="both"/>
              <w:rPr>
                <w:rFonts w:ascii="Arial Narrow" w:eastAsia="Times New Roman" w:hAnsi="Arial Narrow" w:cs="Arial"/>
                <w:b/>
                <w:bCs/>
                <w:sz w:val="24"/>
                <w:szCs w:val="24"/>
                <w:lang w:val="es-CO" w:eastAsia="es-ES_tradnl"/>
              </w:rPr>
            </w:pPr>
            <w:r w:rsidRPr="001C7097">
              <w:rPr>
                <w:rFonts w:ascii="Arial Narrow" w:eastAsia="Times New Roman" w:hAnsi="Arial Narrow" w:cs="Arial"/>
                <w:b/>
                <w:bCs/>
                <w:sz w:val="24"/>
                <w:szCs w:val="24"/>
                <w:lang w:val="es-CO" w:eastAsia="es-ES_tradnl"/>
              </w:rPr>
              <w:t>(NOMBRE DE LA ACCIONANTE)</w:t>
            </w:r>
          </w:p>
        </w:tc>
      </w:tr>
      <w:tr w:rsidR="00CE2659" w:rsidRPr="001C7097" w14:paraId="28668EF9" w14:textId="77777777" w:rsidTr="00F95A26">
        <w:trPr>
          <w:trHeight w:val="361"/>
        </w:trPr>
        <w:tc>
          <w:tcPr>
            <w:tcW w:w="1903" w:type="dxa"/>
          </w:tcPr>
          <w:p w14:paraId="7DB469F8"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ACCIONADO(S):</w:t>
            </w:r>
          </w:p>
        </w:tc>
        <w:tc>
          <w:tcPr>
            <w:tcW w:w="7026" w:type="dxa"/>
          </w:tcPr>
          <w:p w14:paraId="0D523C6B" w14:textId="503A1D18" w:rsidR="00CE2659" w:rsidRPr="001C7097" w:rsidRDefault="00CE2659" w:rsidP="00CE2659">
            <w:pPr>
              <w:spacing w:after="0" w:line="240" w:lineRule="auto"/>
              <w:jc w:val="both"/>
              <w:rPr>
                <w:rFonts w:ascii="Arial Narrow" w:eastAsia="Times New Roman" w:hAnsi="Arial Narrow" w:cs="Arial"/>
                <w:sz w:val="24"/>
                <w:szCs w:val="24"/>
                <w:lang w:val="es-CO" w:eastAsia="es-ES_tradnl"/>
              </w:rPr>
            </w:pPr>
            <w:r w:rsidRPr="001C7097">
              <w:rPr>
                <w:rFonts w:ascii="Arial Narrow" w:eastAsia="Times New Roman" w:hAnsi="Arial Narrow" w:cs="Arial"/>
                <w:sz w:val="24"/>
                <w:szCs w:val="24"/>
                <w:lang w:val="es-CO" w:eastAsia="es-ES_tradnl"/>
              </w:rPr>
              <w:t>INSTITUTO COLOMBIANO DE BIENESTAR FAMILIAR (ICBF)</w:t>
            </w:r>
            <w:r w:rsidR="007C213A" w:rsidRPr="001C7097">
              <w:rPr>
                <w:rFonts w:ascii="Arial Narrow" w:eastAsia="Times New Roman" w:hAnsi="Arial Narrow" w:cs="Arial"/>
                <w:sz w:val="24"/>
                <w:szCs w:val="24"/>
                <w:lang w:val="es-CO" w:eastAsia="es-ES_tradnl"/>
              </w:rPr>
              <w:t xml:space="preserve"> Y (OTROS)</w:t>
            </w:r>
          </w:p>
          <w:p w14:paraId="26E488F3" w14:textId="77777777" w:rsidR="00CE2659" w:rsidRPr="001C7097" w:rsidRDefault="00CE2659" w:rsidP="00CE2659">
            <w:pPr>
              <w:spacing w:after="0" w:line="240" w:lineRule="auto"/>
              <w:jc w:val="both"/>
              <w:rPr>
                <w:rFonts w:ascii="Arial Narrow" w:eastAsia="Times New Roman" w:hAnsi="Arial Narrow" w:cs="Arial"/>
                <w:sz w:val="24"/>
                <w:szCs w:val="24"/>
                <w:lang w:val="es-CO" w:eastAsia="es-ES_tradnl"/>
              </w:rPr>
            </w:pPr>
          </w:p>
        </w:tc>
      </w:tr>
      <w:tr w:rsidR="00CE2659" w:rsidRPr="001C7097" w14:paraId="186A2950" w14:textId="77777777" w:rsidTr="00F95A26">
        <w:tc>
          <w:tcPr>
            <w:tcW w:w="1903" w:type="dxa"/>
          </w:tcPr>
          <w:p w14:paraId="01879EE2"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p>
        </w:tc>
        <w:tc>
          <w:tcPr>
            <w:tcW w:w="7026" w:type="dxa"/>
          </w:tcPr>
          <w:p w14:paraId="4AE6EEF6"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p>
        </w:tc>
      </w:tr>
      <w:tr w:rsidR="00CE2659" w:rsidRPr="001C7097" w14:paraId="505C7713" w14:textId="77777777" w:rsidTr="00F95A26">
        <w:tc>
          <w:tcPr>
            <w:tcW w:w="1903" w:type="dxa"/>
          </w:tcPr>
          <w:p w14:paraId="3BBFAE1E"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r w:rsidRPr="001C7097">
              <w:rPr>
                <w:rFonts w:ascii="Arial Narrow" w:eastAsia="Times New Roman" w:hAnsi="Arial Narrow" w:cs="Arial"/>
                <w:sz w:val="24"/>
                <w:szCs w:val="24"/>
                <w:lang w:eastAsia="es-ES_tradnl"/>
              </w:rPr>
              <w:t>RADICADO:</w:t>
            </w:r>
          </w:p>
        </w:tc>
        <w:tc>
          <w:tcPr>
            <w:tcW w:w="7026" w:type="dxa"/>
          </w:tcPr>
          <w:p w14:paraId="43877663" w14:textId="31F8D294" w:rsidR="00CE2659" w:rsidRPr="001C7097" w:rsidRDefault="00CE2659" w:rsidP="00CE2659">
            <w:pPr>
              <w:spacing w:after="0" w:line="240" w:lineRule="auto"/>
              <w:jc w:val="both"/>
              <w:rPr>
                <w:rFonts w:ascii="Arial Narrow" w:eastAsia="Times New Roman" w:hAnsi="Arial Narrow" w:cs="Arial"/>
                <w:sz w:val="24"/>
                <w:szCs w:val="24"/>
                <w:lang w:val="es-CO" w:eastAsia="es-ES_tradnl"/>
              </w:rPr>
            </w:pPr>
            <w:r w:rsidRPr="001C7097">
              <w:rPr>
                <w:rFonts w:ascii="Arial Narrow" w:eastAsia="Times New Roman" w:hAnsi="Arial Narrow" w:cs="Arial"/>
                <w:b/>
                <w:bCs/>
                <w:sz w:val="24"/>
                <w:szCs w:val="24"/>
                <w:lang w:eastAsia="es-ES_tradnl"/>
              </w:rPr>
              <w:t xml:space="preserve">No. </w:t>
            </w:r>
            <w:r w:rsidR="007C213A" w:rsidRPr="001C7097">
              <w:rPr>
                <w:rFonts w:ascii="Arial Narrow" w:eastAsia="Times New Roman" w:hAnsi="Arial Narrow" w:cs="Arial"/>
                <w:sz w:val="24"/>
                <w:szCs w:val="24"/>
                <w:lang w:val="es-CO" w:eastAsia="es-ES_tradnl"/>
              </w:rPr>
              <w:t>XXXXXXXX</w:t>
            </w:r>
          </w:p>
          <w:p w14:paraId="3ED5845D" w14:textId="77777777" w:rsidR="00CE2659" w:rsidRPr="001C7097" w:rsidRDefault="00CE2659" w:rsidP="00CE2659">
            <w:pPr>
              <w:spacing w:after="0" w:line="240" w:lineRule="auto"/>
              <w:jc w:val="both"/>
              <w:rPr>
                <w:rFonts w:ascii="Arial Narrow" w:eastAsia="Times New Roman" w:hAnsi="Arial Narrow" w:cs="Arial"/>
                <w:sz w:val="24"/>
                <w:szCs w:val="24"/>
                <w:lang w:val="es-CO" w:eastAsia="es-ES_tradnl"/>
              </w:rPr>
            </w:pPr>
          </w:p>
          <w:p w14:paraId="2043B9CE" w14:textId="77777777" w:rsidR="00CE2659" w:rsidRPr="001C7097" w:rsidRDefault="00CE2659" w:rsidP="00CE2659">
            <w:pPr>
              <w:spacing w:after="0" w:line="240" w:lineRule="auto"/>
              <w:jc w:val="both"/>
              <w:rPr>
                <w:rFonts w:ascii="Arial Narrow" w:eastAsia="Times New Roman" w:hAnsi="Arial Narrow" w:cs="Arial"/>
                <w:sz w:val="24"/>
                <w:szCs w:val="24"/>
                <w:lang w:val="es-CO" w:eastAsia="es-ES_tradnl"/>
              </w:rPr>
            </w:pPr>
          </w:p>
          <w:p w14:paraId="613BDB64" w14:textId="77777777" w:rsidR="00CE2659" w:rsidRPr="001C7097" w:rsidRDefault="00CE2659" w:rsidP="00CE2659">
            <w:pPr>
              <w:spacing w:after="0" w:line="240" w:lineRule="auto"/>
              <w:jc w:val="both"/>
              <w:rPr>
                <w:rFonts w:ascii="Arial Narrow" w:eastAsia="Times New Roman" w:hAnsi="Arial Narrow" w:cs="Arial"/>
                <w:sz w:val="24"/>
                <w:szCs w:val="24"/>
                <w:lang w:eastAsia="es-ES_tradnl"/>
              </w:rPr>
            </w:pPr>
          </w:p>
        </w:tc>
      </w:tr>
    </w:tbl>
    <w:p w14:paraId="75C9A232" w14:textId="77777777" w:rsidR="001B5DA4" w:rsidRPr="001C7097" w:rsidRDefault="001B5DA4" w:rsidP="00D727FC">
      <w:pPr>
        <w:spacing w:after="0" w:line="240" w:lineRule="auto"/>
        <w:jc w:val="both"/>
        <w:rPr>
          <w:rFonts w:ascii="Verdana" w:eastAsia="Times New Roman" w:hAnsi="Verdana" w:cs="Arial"/>
          <w:sz w:val="24"/>
          <w:szCs w:val="24"/>
          <w:lang w:val="es-CO" w:eastAsia="es-ES_tradnl"/>
        </w:rPr>
      </w:pPr>
    </w:p>
    <w:p w14:paraId="734DC37A" w14:textId="7FB95D06" w:rsidR="005677F2" w:rsidRPr="001C7097" w:rsidRDefault="007C213A" w:rsidP="00D727FC">
      <w:pPr>
        <w:spacing w:after="0" w:line="240" w:lineRule="auto"/>
        <w:jc w:val="both"/>
        <w:rPr>
          <w:rFonts w:ascii="Arial Narrow" w:eastAsia="Times New Roman" w:hAnsi="Arial Narrow" w:cs="Arial"/>
          <w:sz w:val="24"/>
          <w:szCs w:val="24"/>
          <w:lang w:val="es-CO" w:eastAsia="es-ES_tradnl"/>
        </w:rPr>
      </w:pPr>
      <w:r w:rsidRPr="001C7097">
        <w:rPr>
          <w:rFonts w:ascii="Arial Narrow" w:eastAsia="Times New Roman" w:hAnsi="Arial Narrow" w:cs="Arial"/>
          <w:sz w:val="24"/>
          <w:szCs w:val="24"/>
          <w:lang w:eastAsia="es-ES_tradnl"/>
        </w:rPr>
        <w:t>Respetado(a) Juez(a)</w:t>
      </w:r>
      <w:r w:rsidR="005677F2" w:rsidRPr="001C7097">
        <w:rPr>
          <w:rFonts w:ascii="Arial Narrow" w:eastAsia="Times New Roman" w:hAnsi="Arial Narrow" w:cs="Arial"/>
          <w:sz w:val="24"/>
          <w:szCs w:val="24"/>
          <w:lang w:val="es-CO" w:eastAsia="es-ES_tradnl"/>
        </w:rPr>
        <w:t>,</w:t>
      </w:r>
    </w:p>
    <w:p w14:paraId="09511423" w14:textId="77777777" w:rsidR="005677F2" w:rsidRPr="001C7097" w:rsidRDefault="005677F2" w:rsidP="00D727FC">
      <w:pPr>
        <w:spacing w:after="0" w:line="240" w:lineRule="auto"/>
        <w:jc w:val="both"/>
        <w:rPr>
          <w:rFonts w:ascii="Arial Narrow" w:eastAsia="Times New Roman" w:hAnsi="Arial Narrow" w:cs="Arial"/>
          <w:sz w:val="24"/>
          <w:szCs w:val="24"/>
          <w:shd w:val="clear" w:color="auto" w:fill="FFFFFF"/>
          <w:lang w:val="es-CO" w:eastAsia="es-ES_tradnl"/>
        </w:rPr>
      </w:pPr>
    </w:p>
    <w:p w14:paraId="266A84BE" w14:textId="3F0C8D17" w:rsidR="0030782A" w:rsidRPr="001C7097" w:rsidRDefault="007C213A" w:rsidP="008E725E">
      <w:pPr>
        <w:pStyle w:val="Cuadrculamedia1-nfasis31"/>
        <w:tabs>
          <w:tab w:val="left" w:pos="0"/>
        </w:tabs>
        <w:jc w:val="both"/>
        <w:rPr>
          <w:rStyle w:val="normaltextrun"/>
          <w:rFonts w:ascii="Arial Narrow" w:hAnsi="Arial Narrow" w:cs="Arial"/>
          <w:sz w:val="24"/>
          <w:szCs w:val="24"/>
          <w:shd w:val="clear" w:color="auto" w:fill="FFFFFF"/>
          <w:lang w:val="es-CO"/>
        </w:rPr>
      </w:pPr>
      <w:r w:rsidRPr="001C7097">
        <w:rPr>
          <w:rStyle w:val="normaltextrun"/>
          <w:rFonts w:ascii="Arial Narrow" w:hAnsi="Arial Narrow" w:cs="Arial"/>
          <w:b/>
          <w:bCs/>
          <w:sz w:val="24"/>
          <w:szCs w:val="24"/>
          <w:shd w:val="clear" w:color="auto" w:fill="FFFFFF"/>
        </w:rPr>
        <w:t>(NOMBRE DEL APODERADO)</w:t>
      </w:r>
      <w:r w:rsidR="0030782A" w:rsidRPr="001C7097">
        <w:rPr>
          <w:rStyle w:val="normaltextrun"/>
          <w:rFonts w:ascii="Arial Narrow" w:hAnsi="Arial Narrow" w:cs="Arial"/>
          <w:b/>
          <w:sz w:val="24"/>
          <w:szCs w:val="24"/>
          <w:shd w:val="clear" w:color="auto" w:fill="FFFFFF"/>
        </w:rPr>
        <w:t>,</w:t>
      </w:r>
      <w:r w:rsidR="0030782A" w:rsidRPr="001C7097">
        <w:rPr>
          <w:rStyle w:val="normaltextrun"/>
          <w:rFonts w:ascii="Arial Narrow" w:hAnsi="Arial Narrow" w:cs="Arial"/>
          <w:sz w:val="24"/>
          <w:szCs w:val="24"/>
          <w:shd w:val="clear" w:color="auto" w:fill="FFFFFF"/>
        </w:rPr>
        <w:t xml:space="preserve"> identificad</w:t>
      </w:r>
      <w:r w:rsidRPr="001C7097">
        <w:rPr>
          <w:rStyle w:val="normaltextrun"/>
          <w:rFonts w:ascii="Arial Narrow" w:hAnsi="Arial Narrow" w:cs="Arial"/>
          <w:sz w:val="24"/>
          <w:szCs w:val="24"/>
          <w:shd w:val="clear" w:color="auto" w:fill="FFFFFF"/>
        </w:rPr>
        <w:t>o(a)</w:t>
      </w:r>
      <w:r w:rsidR="0030782A" w:rsidRPr="001C7097">
        <w:rPr>
          <w:rStyle w:val="normaltextrun"/>
          <w:rFonts w:ascii="Arial Narrow" w:hAnsi="Arial Narrow" w:cs="Arial"/>
          <w:sz w:val="24"/>
          <w:szCs w:val="24"/>
          <w:shd w:val="clear" w:color="auto" w:fill="FFFFFF"/>
        </w:rPr>
        <w:t xml:space="preserve"> con la cédula de ciudadanía No. </w:t>
      </w:r>
      <w:r w:rsidRPr="001C7097">
        <w:rPr>
          <w:rStyle w:val="normaltextrun"/>
          <w:rFonts w:ascii="Arial Narrow" w:hAnsi="Arial Narrow" w:cs="Arial"/>
          <w:sz w:val="24"/>
          <w:szCs w:val="24"/>
          <w:shd w:val="clear" w:color="auto" w:fill="FFFFFF"/>
        </w:rPr>
        <w:t>XXXXXXX</w:t>
      </w:r>
      <w:r w:rsidR="00454FBB" w:rsidRPr="001C7097">
        <w:rPr>
          <w:rStyle w:val="normaltextrun"/>
          <w:rFonts w:ascii="Arial Narrow" w:hAnsi="Arial Narrow" w:cs="Arial"/>
          <w:sz w:val="24"/>
          <w:szCs w:val="24"/>
          <w:shd w:val="clear" w:color="auto" w:fill="FFFFFF"/>
        </w:rPr>
        <w:t xml:space="preserve"> de </w:t>
      </w:r>
      <w:r w:rsidRPr="001C7097">
        <w:rPr>
          <w:rStyle w:val="normaltextrun"/>
          <w:rFonts w:ascii="Arial Narrow" w:hAnsi="Arial Narrow" w:cs="Arial"/>
          <w:sz w:val="24"/>
          <w:szCs w:val="24"/>
          <w:shd w:val="clear" w:color="auto" w:fill="FFFFFF"/>
        </w:rPr>
        <w:t>XXXXXXX</w:t>
      </w:r>
      <w:r w:rsidR="0030782A" w:rsidRPr="001C7097">
        <w:rPr>
          <w:rStyle w:val="normaltextrun"/>
          <w:rFonts w:ascii="Arial Narrow" w:hAnsi="Arial Narrow" w:cs="Arial"/>
          <w:sz w:val="24"/>
          <w:szCs w:val="24"/>
          <w:shd w:val="clear" w:color="auto" w:fill="FFFFFF"/>
        </w:rPr>
        <w:t>, y portador</w:t>
      </w:r>
      <w:r w:rsidRPr="001C7097">
        <w:rPr>
          <w:rStyle w:val="normaltextrun"/>
          <w:rFonts w:ascii="Arial Narrow" w:hAnsi="Arial Narrow" w:cs="Arial"/>
          <w:sz w:val="24"/>
          <w:szCs w:val="24"/>
          <w:shd w:val="clear" w:color="auto" w:fill="FFFFFF"/>
        </w:rPr>
        <w:t>(</w:t>
      </w:r>
      <w:r w:rsidR="0030782A" w:rsidRPr="001C7097">
        <w:rPr>
          <w:rStyle w:val="normaltextrun"/>
          <w:rFonts w:ascii="Arial Narrow" w:hAnsi="Arial Narrow" w:cs="Arial"/>
          <w:sz w:val="24"/>
          <w:szCs w:val="24"/>
          <w:shd w:val="clear" w:color="auto" w:fill="FFFFFF"/>
        </w:rPr>
        <w:t>a</w:t>
      </w:r>
      <w:r w:rsidRPr="001C7097">
        <w:rPr>
          <w:rStyle w:val="normaltextrun"/>
          <w:rFonts w:ascii="Arial Narrow" w:hAnsi="Arial Narrow" w:cs="Arial"/>
          <w:sz w:val="24"/>
          <w:szCs w:val="24"/>
          <w:shd w:val="clear" w:color="auto" w:fill="FFFFFF"/>
        </w:rPr>
        <w:t>)</w:t>
      </w:r>
      <w:r w:rsidR="0030782A" w:rsidRPr="001C7097">
        <w:rPr>
          <w:rStyle w:val="normaltextrun"/>
          <w:rFonts w:ascii="Arial Narrow" w:hAnsi="Arial Narrow" w:cs="Arial"/>
          <w:sz w:val="24"/>
          <w:szCs w:val="24"/>
          <w:shd w:val="clear" w:color="auto" w:fill="FFFFFF"/>
        </w:rPr>
        <w:t xml:space="preserve"> de la Tarjeta Profesional de Abogado No. </w:t>
      </w:r>
      <w:r w:rsidRPr="001C7097">
        <w:rPr>
          <w:rStyle w:val="normaltextrun"/>
          <w:rFonts w:ascii="Arial Narrow" w:hAnsi="Arial Narrow" w:cs="Arial"/>
          <w:sz w:val="24"/>
          <w:szCs w:val="24"/>
          <w:shd w:val="clear" w:color="auto" w:fill="FFFFFF"/>
        </w:rPr>
        <w:t>XXXXXX</w:t>
      </w:r>
      <w:r w:rsidR="0030782A" w:rsidRPr="001C7097">
        <w:rPr>
          <w:rStyle w:val="normaltextrun"/>
          <w:rFonts w:ascii="Arial Narrow" w:hAnsi="Arial Narrow" w:cs="Arial"/>
          <w:sz w:val="24"/>
          <w:szCs w:val="24"/>
          <w:shd w:val="clear" w:color="auto" w:fill="FFFFFF"/>
        </w:rPr>
        <w:t xml:space="preserve"> del Consejo Superior de la Judicatura, en virtud del poder otorgado por</w:t>
      </w:r>
      <w:r w:rsidR="0030782A" w:rsidRPr="001C7097">
        <w:rPr>
          <w:rStyle w:val="normaltextrun"/>
          <w:rFonts w:ascii="Arial Narrow" w:hAnsi="Arial Narrow" w:cs="Arial"/>
          <w:bCs/>
          <w:sz w:val="24"/>
          <w:szCs w:val="24"/>
          <w:shd w:val="clear" w:color="auto" w:fill="FFFFFF"/>
        </w:rPr>
        <w:t xml:space="preserve"> </w:t>
      </w:r>
      <w:r w:rsidR="0030782A" w:rsidRPr="001C7097">
        <w:rPr>
          <w:rFonts w:ascii="Arial Narrow" w:hAnsi="Arial Narrow" w:cs="Arial"/>
          <w:b/>
          <w:sz w:val="24"/>
          <w:szCs w:val="24"/>
        </w:rPr>
        <w:t>JOSE MIGUEL RUEDA VASQUEZ</w:t>
      </w:r>
      <w:r w:rsidR="0030782A" w:rsidRPr="001C7097">
        <w:rPr>
          <w:rFonts w:ascii="Arial Narrow" w:hAnsi="Arial Narrow" w:cs="Arial"/>
          <w:sz w:val="24"/>
          <w:szCs w:val="24"/>
        </w:rPr>
        <w:t xml:space="preserve"> mayor de edad, con domicilio en Bogotá D.C., identificado con la cédula de ciudadanía No. 1.020.786.216 de Bogotá, DC., nombrado mediante la Resolución No. </w:t>
      </w:r>
      <w:r w:rsidR="00BE0922" w:rsidRPr="001C7097">
        <w:rPr>
          <w:rFonts w:ascii="Arial Narrow" w:hAnsi="Arial Narrow" w:cs="Arial"/>
          <w:sz w:val="24"/>
          <w:szCs w:val="24"/>
        </w:rPr>
        <w:t>0978</w:t>
      </w:r>
      <w:r w:rsidR="0030782A" w:rsidRPr="001C7097">
        <w:rPr>
          <w:rFonts w:ascii="Arial Narrow" w:hAnsi="Arial Narrow" w:cs="Arial"/>
          <w:sz w:val="24"/>
          <w:szCs w:val="24"/>
        </w:rPr>
        <w:t xml:space="preserve"> del 2</w:t>
      </w:r>
      <w:r w:rsidR="00BE0922" w:rsidRPr="001C7097">
        <w:rPr>
          <w:rFonts w:ascii="Arial Narrow" w:hAnsi="Arial Narrow" w:cs="Arial"/>
          <w:sz w:val="24"/>
          <w:szCs w:val="24"/>
        </w:rPr>
        <w:t>9</w:t>
      </w:r>
      <w:r w:rsidR="0030782A" w:rsidRPr="001C7097">
        <w:rPr>
          <w:rFonts w:ascii="Arial Narrow" w:hAnsi="Arial Narrow" w:cs="Arial"/>
          <w:sz w:val="24"/>
          <w:szCs w:val="24"/>
        </w:rPr>
        <w:t xml:space="preserve"> de </w:t>
      </w:r>
      <w:r w:rsidR="00BE0922" w:rsidRPr="001C7097">
        <w:rPr>
          <w:rFonts w:ascii="Arial Narrow" w:hAnsi="Arial Narrow" w:cs="Arial"/>
          <w:sz w:val="24"/>
          <w:szCs w:val="24"/>
        </w:rPr>
        <w:t>enero</w:t>
      </w:r>
      <w:r w:rsidR="0030782A" w:rsidRPr="001C7097">
        <w:rPr>
          <w:rFonts w:ascii="Arial Narrow" w:hAnsi="Arial Narrow" w:cs="Arial"/>
          <w:sz w:val="24"/>
          <w:szCs w:val="24"/>
        </w:rPr>
        <w:t xml:space="preserve"> de 202</w:t>
      </w:r>
      <w:r w:rsidR="00BE0922" w:rsidRPr="001C7097">
        <w:rPr>
          <w:rFonts w:ascii="Arial Narrow" w:hAnsi="Arial Narrow" w:cs="Arial"/>
          <w:sz w:val="24"/>
          <w:szCs w:val="24"/>
        </w:rPr>
        <w:t>6</w:t>
      </w:r>
      <w:r w:rsidR="0030782A" w:rsidRPr="001C7097">
        <w:rPr>
          <w:rFonts w:ascii="Arial Narrow" w:hAnsi="Arial Narrow" w:cs="Arial"/>
          <w:sz w:val="24"/>
          <w:szCs w:val="24"/>
        </w:rPr>
        <w:t xml:space="preserve">, y Acta de posesión </w:t>
      </w:r>
      <w:r w:rsidR="00454FBB" w:rsidRPr="001C7097">
        <w:rPr>
          <w:rFonts w:ascii="Arial Narrow" w:hAnsi="Arial Narrow" w:cs="Arial"/>
          <w:sz w:val="24"/>
          <w:szCs w:val="24"/>
        </w:rPr>
        <w:t xml:space="preserve">No. 081 </w:t>
      </w:r>
      <w:r w:rsidR="0030782A" w:rsidRPr="001C7097">
        <w:rPr>
          <w:rFonts w:ascii="Arial Narrow" w:hAnsi="Arial Narrow" w:cs="Arial"/>
          <w:sz w:val="24"/>
          <w:szCs w:val="24"/>
        </w:rPr>
        <w:t xml:space="preserve">del </w:t>
      </w:r>
      <w:r w:rsidR="00454FBB" w:rsidRPr="001C7097">
        <w:rPr>
          <w:rFonts w:ascii="Arial Narrow" w:hAnsi="Arial Narrow" w:cs="Arial"/>
          <w:sz w:val="24"/>
          <w:szCs w:val="24"/>
        </w:rPr>
        <w:t>30</w:t>
      </w:r>
      <w:r w:rsidR="00BE0922" w:rsidRPr="001C7097">
        <w:rPr>
          <w:rFonts w:ascii="Arial Narrow" w:hAnsi="Arial Narrow" w:cs="Arial"/>
          <w:sz w:val="24"/>
          <w:szCs w:val="24"/>
        </w:rPr>
        <w:t xml:space="preserve"> </w:t>
      </w:r>
      <w:r w:rsidR="0030782A" w:rsidRPr="001C7097">
        <w:rPr>
          <w:rFonts w:ascii="Arial Narrow" w:hAnsi="Arial Narrow" w:cs="Arial"/>
          <w:sz w:val="24"/>
          <w:szCs w:val="24"/>
        </w:rPr>
        <w:t xml:space="preserve">de </w:t>
      </w:r>
      <w:r w:rsidR="00BE0922" w:rsidRPr="001C7097">
        <w:rPr>
          <w:rFonts w:ascii="Arial Narrow" w:hAnsi="Arial Narrow" w:cs="Arial"/>
          <w:sz w:val="24"/>
          <w:szCs w:val="24"/>
        </w:rPr>
        <w:t>enero</w:t>
      </w:r>
      <w:r w:rsidR="0030782A" w:rsidRPr="001C7097">
        <w:rPr>
          <w:rFonts w:ascii="Arial Narrow" w:hAnsi="Arial Narrow" w:cs="Arial"/>
          <w:sz w:val="24"/>
          <w:szCs w:val="24"/>
        </w:rPr>
        <w:t xml:space="preserve"> de 202</w:t>
      </w:r>
      <w:r w:rsidR="00BE0922" w:rsidRPr="001C7097">
        <w:rPr>
          <w:rFonts w:ascii="Arial Narrow" w:hAnsi="Arial Narrow" w:cs="Arial"/>
          <w:sz w:val="24"/>
          <w:szCs w:val="24"/>
        </w:rPr>
        <w:t>6</w:t>
      </w:r>
      <w:r w:rsidR="0030782A" w:rsidRPr="001C7097">
        <w:rPr>
          <w:rFonts w:ascii="Arial Narrow" w:hAnsi="Arial Narrow" w:cs="Arial"/>
          <w:sz w:val="24"/>
          <w:szCs w:val="24"/>
        </w:rPr>
        <w:t xml:space="preserve">, actuando en calidad de Jefe de la Oficina Jurídica del Instituto Colombiano de Bienestar Familiar, </w:t>
      </w:r>
      <w:r w:rsidR="008E725E" w:rsidRPr="001C7097">
        <w:rPr>
          <w:rFonts w:ascii="Arial Narrow" w:hAnsi="Arial Narrow" w:cs="Arial"/>
          <w:sz w:val="24"/>
          <w:szCs w:val="24"/>
          <w:shd w:val="clear" w:color="auto" w:fill="FFFFFF"/>
          <w:lang w:val="es-CO"/>
        </w:rPr>
        <w:t xml:space="preserve">respetuosamente me permito rendir el </w:t>
      </w:r>
      <w:r w:rsidRPr="001C7097">
        <w:rPr>
          <w:rFonts w:ascii="Arial Narrow" w:hAnsi="Arial Narrow" w:cs="Arial"/>
          <w:b/>
          <w:sz w:val="24"/>
          <w:szCs w:val="24"/>
          <w:shd w:val="clear" w:color="auto" w:fill="FFFFFF"/>
          <w:lang w:val="es-CO"/>
        </w:rPr>
        <w:t>INFORME DE LA ACCIÓN DE TUTELA DE LA REFERENCIA</w:t>
      </w:r>
      <w:r w:rsidR="008E725E" w:rsidRPr="001C7097">
        <w:rPr>
          <w:rFonts w:ascii="Arial Narrow" w:hAnsi="Arial Narrow" w:cs="Arial"/>
          <w:sz w:val="24"/>
          <w:szCs w:val="24"/>
          <w:shd w:val="clear" w:color="auto" w:fill="FFFFFF"/>
          <w:lang w:val="es-CO"/>
        </w:rPr>
        <w:t xml:space="preserve"> en los términos del artículo 10</w:t>
      </w:r>
      <w:r w:rsidR="00100E9E" w:rsidRPr="001C7097">
        <w:rPr>
          <w:rFonts w:ascii="Arial Narrow" w:hAnsi="Arial Narrow" w:cs="Arial"/>
          <w:sz w:val="24"/>
          <w:szCs w:val="24"/>
          <w:shd w:val="clear" w:color="auto" w:fill="FFFFFF"/>
          <w:lang w:val="es-CO"/>
        </w:rPr>
        <w:t xml:space="preserve"> del</w:t>
      </w:r>
      <w:r w:rsidR="008E725E" w:rsidRPr="001C7097">
        <w:rPr>
          <w:rFonts w:ascii="Arial Narrow" w:hAnsi="Arial Narrow" w:cs="Arial"/>
          <w:sz w:val="24"/>
          <w:szCs w:val="24"/>
          <w:shd w:val="clear" w:color="auto" w:fill="FFFFFF"/>
          <w:lang w:val="es-CO"/>
        </w:rPr>
        <w:t xml:space="preserve"> Decreto 2591 de 1991 </w:t>
      </w:r>
      <w:r w:rsidR="00100E9E" w:rsidRPr="001C7097">
        <w:rPr>
          <w:rFonts w:ascii="Arial Narrow" w:hAnsi="Arial Narrow" w:cs="Arial"/>
          <w:sz w:val="24"/>
          <w:szCs w:val="24"/>
          <w:shd w:val="clear" w:color="auto" w:fill="FFFFFF"/>
          <w:lang w:val="es-CO"/>
        </w:rPr>
        <w:t xml:space="preserve">y el inciso 3 del artículo 8 de la Ley 2213 de 2022, </w:t>
      </w:r>
      <w:r w:rsidR="0030782A" w:rsidRPr="001C7097">
        <w:rPr>
          <w:rStyle w:val="normaltextrun"/>
          <w:rFonts w:ascii="Arial Narrow" w:hAnsi="Arial Narrow" w:cs="Arial"/>
          <w:sz w:val="24"/>
          <w:szCs w:val="24"/>
          <w:shd w:val="clear" w:color="auto" w:fill="FFFFFF"/>
        </w:rPr>
        <w:t>en los siguientes términos:</w:t>
      </w:r>
    </w:p>
    <w:p w14:paraId="6A38920F" w14:textId="77777777" w:rsidR="008F6C26" w:rsidRPr="001C7097" w:rsidRDefault="008F6C26" w:rsidP="00D727FC">
      <w:pPr>
        <w:spacing w:after="0" w:line="240" w:lineRule="auto"/>
        <w:rPr>
          <w:rFonts w:ascii="Arial Narrow" w:hAnsi="Arial Narrow" w:cs="Arial"/>
          <w:sz w:val="24"/>
          <w:szCs w:val="24"/>
        </w:rPr>
      </w:pPr>
    </w:p>
    <w:p w14:paraId="4C9BC41C" w14:textId="130F60A4" w:rsidR="00C02B79" w:rsidRPr="001C7097" w:rsidRDefault="008F6C26" w:rsidP="00C02B79">
      <w:pPr>
        <w:jc w:val="center"/>
        <w:rPr>
          <w:rFonts w:ascii="Arial Narrow" w:hAnsi="Arial Narrow" w:cs="Arial"/>
          <w:b/>
          <w:bCs/>
          <w:sz w:val="24"/>
          <w:szCs w:val="24"/>
        </w:rPr>
      </w:pPr>
      <w:r w:rsidRPr="001C7097">
        <w:rPr>
          <w:rFonts w:ascii="Arial Narrow" w:hAnsi="Arial Narrow" w:cs="Arial"/>
          <w:b/>
          <w:bCs/>
          <w:sz w:val="24"/>
          <w:szCs w:val="24"/>
        </w:rPr>
        <w:t xml:space="preserve">I. </w:t>
      </w:r>
      <w:r w:rsidR="00C02B79" w:rsidRPr="001C7097">
        <w:rPr>
          <w:rFonts w:ascii="Arial Narrow" w:hAnsi="Arial Narrow" w:cs="Arial"/>
          <w:b/>
          <w:bCs/>
          <w:sz w:val="24"/>
          <w:szCs w:val="24"/>
        </w:rPr>
        <w:t>OPORTUNIDAD</w:t>
      </w:r>
    </w:p>
    <w:p w14:paraId="5B047961" w14:textId="4510EB96" w:rsidR="00C02B79" w:rsidRPr="001C7097" w:rsidRDefault="007C213A" w:rsidP="00F91B57">
      <w:pPr>
        <w:jc w:val="both"/>
        <w:rPr>
          <w:rFonts w:ascii="Arial Narrow" w:hAnsi="Arial Narrow" w:cs="Arial"/>
          <w:color w:val="000000"/>
          <w:sz w:val="24"/>
          <w:szCs w:val="24"/>
        </w:rPr>
      </w:pPr>
      <w:r w:rsidRPr="001C7097">
        <w:rPr>
          <w:rFonts w:ascii="Arial Narrow" w:hAnsi="Arial Narrow" w:cs="Arial"/>
          <w:color w:val="000000"/>
          <w:sz w:val="24"/>
          <w:szCs w:val="24"/>
        </w:rPr>
        <w:t>El (la) suscrito(a)</w:t>
      </w:r>
      <w:r w:rsidR="00C02B79" w:rsidRPr="001C7097">
        <w:rPr>
          <w:rFonts w:ascii="Arial Narrow" w:hAnsi="Arial Narrow" w:cs="Arial"/>
          <w:color w:val="000000"/>
          <w:sz w:val="24"/>
          <w:szCs w:val="24"/>
        </w:rPr>
        <w:t xml:space="preserve"> presenta este escrito de contestación dentro del término de </w:t>
      </w:r>
      <w:r w:rsidRPr="001C7097">
        <w:rPr>
          <w:rFonts w:ascii="Arial Narrow" w:hAnsi="Arial Narrow" w:cs="Arial"/>
          <w:bCs/>
          <w:color w:val="000000"/>
          <w:sz w:val="24"/>
          <w:szCs w:val="24"/>
        </w:rPr>
        <w:t>(en letras)</w:t>
      </w:r>
      <w:r w:rsidR="00F32F00" w:rsidRPr="001C7097">
        <w:rPr>
          <w:rFonts w:ascii="Arial Narrow" w:hAnsi="Arial Narrow" w:cs="Arial"/>
          <w:bCs/>
          <w:color w:val="000000"/>
          <w:sz w:val="24"/>
          <w:szCs w:val="24"/>
        </w:rPr>
        <w:t xml:space="preserve"> (</w:t>
      </w:r>
      <w:r w:rsidRPr="001C7097">
        <w:rPr>
          <w:rFonts w:ascii="Arial Narrow" w:hAnsi="Arial Narrow" w:cs="Arial"/>
          <w:bCs/>
          <w:color w:val="000000"/>
          <w:sz w:val="24"/>
          <w:szCs w:val="24"/>
        </w:rPr>
        <w:t>en números</w:t>
      </w:r>
      <w:r w:rsidR="00F32F00" w:rsidRPr="001C7097">
        <w:rPr>
          <w:rFonts w:ascii="Arial Narrow" w:hAnsi="Arial Narrow" w:cs="Arial"/>
          <w:bCs/>
          <w:color w:val="000000"/>
          <w:sz w:val="24"/>
          <w:szCs w:val="24"/>
        </w:rPr>
        <w:t>) días hábiles</w:t>
      </w:r>
      <w:r w:rsidR="00C02B79" w:rsidRPr="001C7097">
        <w:rPr>
          <w:rFonts w:ascii="Arial Narrow" w:hAnsi="Arial Narrow" w:cs="Arial"/>
          <w:color w:val="000000"/>
          <w:sz w:val="24"/>
          <w:szCs w:val="24"/>
        </w:rPr>
        <w:t xml:space="preserve">, según lo dispuesto en el auto interlocutorio de admisión. Cabe resaltarse que, la Secretaría del honorable despacho, remitió a está entidad los documentos de la acción de tutela siendo las </w:t>
      </w:r>
      <w:r w:rsidRPr="001C7097">
        <w:rPr>
          <w:rFonts w:ascii="Arial Narrow" w:hAnsi="Arial Narrow" w:cs="Arial"/>
          <w:color w:val="000000"/>
          <w:sz w:val="24"/>
          <w:szCs w:val="24"/>
        </w:rPr>
        <w:t>XX</w:t>
      </w:r>
      <w:r w:rsidR="000A67A8" w:rsidRPr="001C7097">
        <w:rPr>
          <w:rFonts w:ascii="Arial Narrow" w:hAnsi="Arial Narrow" w:cs="Arial"/>
          <w:color w:val="000000"/>
          <w:sz w:val="24"/>
          <w:szCs w:val="24"/>
        </w:rPr>
        <w:t>:</w:t>
      </w:r>
      <w:r w:rsidRPr="001C7097">
        <w:rPr>
          <w:rFonts w:ascii="Arial Narrow" w:hAnsi="Arial Narrow" w:cs="Arial"/>
          <w:color w:val="000000"/>
          <w:sz w:val="24"/>
          <w:szCs w:val="24"/>
        </w:rPr>
        <w:t>XX</w:t>
      </w:r>
      <w:r w:rsidR="00060E3A" w:rsidRPr="001C7097">
        <w:rPr>
          <w:rFonts w:ascii="Arial Narrow" w:hAnsi="Arial Narrow" w:cs="Arial"/>
          <w:color w:val="000000"/>
          <w:sz w:val="24"/>
          <w:szCs w:val="24"/>
        </w:rPr>
        <w:t xml:space="preserve"> </w:t>
      </w:r>
      <w:r w:rsidRPr="001C7097">
        <w:rPr>
          <w:rFonts w:ascii="Arial Narrow" w:hAnsi="Arial Narrow" w:cs="Arial"/>
          <w:color w:val="000000"/>
          <w:sz w:val="24"/>
          <w:szCs w:val="24"/>
        </w:rPr>
        <w:t>(</w:t>
      </w:r>
      <w:proofErr w:type="spellStart"/>
      <w:r w:rsidRPr="001C7097">
        <w:rPr>
          <w:rFonts w:ascii="Arial Narrow" w:hAnsi="Arial Narrow" w:cs="Arial"/>
          <w:color w:val="000000"/>
          <w:sz w:val="24"/>
          <w:szCs w:val="24"/>
        </w:rPr>
        <w:t>a.m</w:t>
      </w:r>
      <w:proofErr w:type="spellEnd"/>
      <w:r w:rsidRPr="001C7097">
        <w:rPr>
          <w:rFonts w:ascii="Arial Narrow" w:hAnsi="Arial Narrow" w:cs="Arial"/>
          <w:color w:val="000000"/>
          <w:sz w:val="24"/>
          <w:szCs w:val="24"/>
        </w:rPr>
        <w:t xml:space="preserve"> y/o </w:t>
      </w:r>
      <w:r w:rsidR="00C02B79" w:rsidRPr="001C7097">
        <w:rPr>
          <w:rFonts w:ascii="Arial Narrow" w:hAnsi="Arial Narrow" w:cs="Arial"/>
          <w:color w:val="000000"/>
          <w:sz w:val="24"/>
          <w:szCs w:val="24"/>
        </w:rPr>
        <w:t>p.m.</w:t>
      </w:r>
      <w:r w:rsidRPr="001C7097">
        <w:rPr>
          <w:rFonts w:ascii="Arial Narrow" w:hAnsi="Arial Narrow" w:cs="Arial"/>
          <w:color w:val="000000"/>
          <w:sz w:val="24"/>
          <w:szCs w:val="24"/>
        </w:rPr>
        <w:t>)</w:t>
      </w:r>
      <w:r w:rsidR="00C02B79" w:rsidRPr="001C7097">
        <w:rPr>
          <w:rFonts w:ascii="Arial Narrow" w:hAnsi="Arial Narrow" w:cs="Arial"/>
          <w:color w:val="000000"/>
          <w:sz w:val="24"/>
          <w:szCs w:val="24"/>
        </w:rPr>
        <w:t xml:space="preserve"> el </w:t>
      </w:r>
      <w:r w:rsidR="00100E9E" w:rsidRPr="001C7097">
        <w:rPr>
          <w:rFonts w:ascii="Arial Narrow" w:hAnsi="Arial Narrow" w:cs="Arial"/>
          <w:color w:val="000000"/>
          <w:sz w:val="24"/>
          <w:szCs w:val="24"/>
        </w:rPr>
        <w:t>día</w:t>
      </w:r>
      <w:r w:rsidR="00C02B79" w:rsidRPr="001C7097">
        <w:rPr>
          <w:rFonts w:ascii="Arial Narrow" w:hAnsi="Arial Narrow" w:cs="Arial"/>
          <w:color w:val="000000"/>
          <w:sz w:val="24"/>
          <w:szCs w:val="24"/>
        </w:rPr>
        <w:t xml:space="preserve"> </w:t>
      </w:r>
      <w:r w:rsidRPr="001C7097">
        <w:rPr>
          <w:rFonts w:ascii="Arial Narrow" w:hAnsi="Arial Narrow" w:cs="Arial"/>
          <w:color w:val="000000"/>
          <w:sz w:val="24"/>
          <w:szCs w:val="24"/>
        </w:rPr>
        <w:t>(día de la semana)</w:t>
      </w:r>
      <w:r w:rsidR="00C02B79" w:rsidRPr="001C7097">
        <w:rPr>
          <w:rFonts w:ascii="Arial Narrow" w:hAnsi="Arial Narrow" w:cs="Arial"/>
          <w:color w:val="000000"/>
          <w:sz w:val="24"/>
          <w:szCs w:val="24"/>
        </w:rPr>
        <w:t xml:space="preserve"> </w:t>
      </w:r>
      <w:r w:rsidRPr="001C7097">
        <w:rPr>
          <w:rFonts w:ascii="Arial Narrow" w:hAnsi="Arial Narrow" w:cs="Arial"/>
          <w:color w:val="000000"/>
          <w:sz w:val="24"/>
          <w:szCs w:val="24"/>
        </w:rPr>
        <w:t xml:space="preserve">XX </w:t>
      </w:r>
      <w:r w:rsidR="00C02B79" w:rsidRPr="001C7097">
        <w:rPr>
          <w:rFonts w:ascii="Arial Narrow" w:hAnsi="Arial Narrow" w:cs="Arial"/>
          <w:color w:val="000000"/>
          <w:sz w:val="24"/>
          <w:szCs w:val="24"/>
        </w:rPr>
        <w:t xml:space="preserve">de </w:t>
      </w:r>
      <w:r w:rsidRPr="001C7097">
        <w:rPr>
          <w:rFonts w:ascii="Arial Narrow" w:hAnsi="Arial Narrow" w:cs="Arial"/>
          <w:color w:val="000000"/>
          <w:sz w:val="24"/>
          <w:szCs w:val="24"/>
        </w:rPr>
        <w:t>XXXXXX</w:t>
      </w:r>
      <w:r w:rsidR="00C02B79" w:rsidRPr="001C7097">
        <w:rPr>
          <w:rFonts w:ascii="Arial Narrow" w:hAnsi="Arial Narrow" w:cs="Arial"/>
          <w:color w:val="000000"/>
          <w:sz w:val="24"/>
          <w:szCs w:val="24"/>
        </w:rPr>
        <w:t xml:space="preserve"> de </w:t>
      </w:r>
      <w:r w:rsidRPr="001C7097">
        <w:rPr>
          <w:rFonts w:ascii="Arial Narrow" w:hAnsi="Arial Narrow" w:cs="Arial"/>
          <w:color w:val="000000"/>
          <w:sz w:val="24"/>
          <w:szCs w:val="24"/>
        </w:rPr>
        <w:t>XXXX</w:t>
      </w:r>
      <w:r w:rsidR="00C02B79" w:rsidRPr="001C7097">
        <w:rPr>
          <w:rFonts w:ascii="Arial Narrow" w:hAnsi="Arial Narrow" w:cs="Arial"/>
          <w:color w:val="000000"/>
          <w:sz w:val="24"/>
          <w:szCs w:val="24"/>
        </w:rPr>
        <w:t>, por lo que esta entidad quedó notificada conforme a lo establecido en el inciso 3 del artículo 8 de la Ley 2213 de 2022, encontrándonos en el término legal para presentar el presente escrito.</w:t>
      </w:r>
    </w:p>
    <w:p w14:paraId="55B16C9B" w14:textId="77777777" w:rsidR="00C02B79" w:rsidRPr="001C7097" w:rsidRDefault="00C02B79" w:rsidP="00060E3A">
      <w:pPr>
        <w:pStyle w:val="NormalWeb"/>
        <w:spacing w:before="0" w:beforeAutospacing="0" w:after="0" w:afterAutospacing="0" w:line="276" w:lineRule="auto"/>
        <w:jc w:val="both"/>
        <w:rPr>
          <w:rFonts w:ascii="Arial Narrow" w:hAnsi="Arial Narrow" w:cs="Arial"/>
          <w:color w:val="000000"/>
        </w:rPr>
      </w:pPr>
      <w:r w:rsidRPr="001C7097">
        <w:rPr>
          <w:rFonts w:ascii="Arial Narrow" w:hAnsi="Arial Narrow" w:cs="Arial"/>
          <w:color w:val="000000"/>
        </w:rPr>
        <w:t>En este orden de ideas, es menester traer a colación lo manifestado por la Sala Plena de la Corte Constitucional, en Sentencia SU- 387 de fecha 3 de noviembre de 2022, dentro del Expediente T-8.573.602, con Magistrada ponente: PAOLA ANDREA MENESES MOSQUERA, que dispuso:</w:t>
      </w:r>
    </w:p>
    <w:p w14:paraId="12A06581" w14:textId="77777777" w:rsidR="00C02B79" w:rsidRPr="001C7097" w:rsidRDefault="00C02B79" w:rsidP="00C02B79">
      <w:pPr>
        <w:pStyle w:val="NormalWeb"/>
        <w:spacing w:before="0" w:beforeAutospacing="0" w:after="0" w:afterAutospacing="0"/>
        <w:ind w:left="1080"/>
        <w:jc w:val="both"/>
        <w:rPr>
          <w:rFonts w:ascii="Arial Narrow" w:hAnsi="Arial Narrow" w:cs="Arial"/>
          <w:color w:val="000000"/>
        </w:rPr>
      </w:pPr>
      <w:r w:rsidRPr="001C7097">
        <w:rPr>
          <w:rFonts w:ascii="Arial Narrow" w:hAnsi="Arial Narrow" w:cs="Arial"/>
          <w:iCs/>
          <w:color w:val="000000"/>
        </w:rPr>
        <w:t> </w:t>
      </w:r>
    </w:p>
    <w:p w14:paraId="2E62CE9F" w14:textId="77777777" w:rsidR="00C02B79" w:rsidRPr="001C7097" w:rsidRDefault="00C02B79" w:rsidP="00C02B79">
      <w:pPr>
        <w:pStyle w:val="NormalWeb"/>
        <w:spacing w:before="0" w:beforeAutospacing="0" w:after="0" w:afterAutospacing="0"/>
        <w:ind w:left="1080"/>
        <w:jc w:val="both"/>
        <w:rPr>
          <w:rFonts w:ascii="Arial Narrow" w:hAnsi="Arial Narrow" w:cs="Arial"/>
          <w:i/>
          <w:color w:val="000000"/>
        </w:rPr>
      </w:pPr>
      <w:r w:rsidRPr="001C7097">
        <w:rPr>
          <w:rFonts w:ascii="Arial Narrow" w:hAnsi="Arial Narrow" w:cs="Arial"/>
          <w:i/>
          <w:iCs/>
          <w:color w:val="000000"/>
        </w:rPr>
        <w:t>“(…) Las medidas implementadas por el Decreto Legislativo 806 de 2020 eran, por definición, transitorias. En efecto, conforme al artículo 16, el Decreto regiría luego de su publicación y estaría vigente “durante los dos (2) años siguientes a partir de su expedición”.</w:t>
      </w:r>
      <w:r w:rsidRPr="001C7097">
        <w:rPr>
          <w:rStyle w:val="apple-converted-space"/>
          <w:rFonts w:ascii="Arial Narrow" w:hAnsi="Arial Narrow" w:cs="Arial"/>
          <w:i/>
          <w:iCs/>
          <w:color w:val="000000"/>
        </w:rPr>
        <w:t> </w:t>
      </w:r>
      <w:r w:rsidRPr="001C7097">
        <w:rPr>
          <w:rFonts w:ascii="Arial Narrow" w:hAnsi="Arial Narrow" w:cs="Arial"/>
          <w:bCs/>
          <w:i/>
          <w:iCs/>
          <w:color w:val="000000"/>
        </w:rPr>
        <w:t>Por medio de la Ley 2213 de 2022</w:t>
      </w:r>
      <w:r w:rsidRPr="001C7097">
        <w:rPr>
          <w:rFonts w:ascii="Arial Narrow" w:hAnsi="Arial Narrow" w:cs="Arial"/>
          <w:i/>
          <w:iCs/>
          <w:color w:val="000000"/>
        </w:rPr>
        <w:t>, el Congreso de la República</w:t>
      </w:r>
      <w:r w:rsidRPr="001C7097">
        <w:rPr>
          <w:rStyle w:val="apple-converted-space"/>
          <w:rFonts w:ascii="Arial Narrow" w:hAnsi="Arial Narrow" w:cs="Arial"/>
          <w:i/>
          <w:iCs/>
          <w:color w:val="000000"/>
        </w:rPr>
        <w:t> </w:t>
      </w:r>
      <w:r w:rsidRPr="001C7097">
        <w:rPr>
          <w:rFonts w:ascii="Arial Narrow" w:hAnsi="Arial Narrow" w:cs="Arial"/>
          <w:bCs/>
          <w:i/>
          <w:iCs/>
          <w:color w:val="000000"/>
        </w:rPr>
        <w:t>adoptó, como legislación permanen</w:t>
      </w:r>
      <w:r w:rsidRPr="001C7097">
        <w:rPr>
          <w:rFonts w:ascii="Arial Narrow" w:hAnsi="Arial Narrow" w:cs="Arial"/>
          <w:i/>
          <w:iCs/>
          <w:color w:val="000000"/>
        </w:rPr>
        <w:t xml:space="preserve">te, las disposiciones previstas por el Decreto Legislativo 806 de 2020. Esto, también con la finalidad de “implementar el uso de las tecnologías de la información y las comunicaciones en las </w:t>
      </w:r>
      <w:r w:rsidRPr="001C7097">
        <w:rPr>
          <w:rFonts w:ascii="Arial Narrow" w:hAnsi="Arial Narrow" w:cs="Arial"/>
          <w:i/>
          <w:iCs/>
          <w:color w:val="000000"/>
        </w:rPr>
        <w:lastRenderedPageBreak/>
        <w:t>actuaciones judiciales y agilizar el trámite de los procesos judiciales” ante, entre otras,</w:t>
      </w:r>
      <w:r w:rsidRPr="001C7097">
        <w:rPr>
          <w:rStyle w:val="apple-converted-space"/>
          <w:rFonts w:ascii="Arial Narrow" w:hAnsi="Arial Narrow" w:cs="Arial"/>
          <w:i/>
          <w:iCs/>
          <w:color w:val="000000"/>
        </w:rPr>
        <w:t> </w:t>
      </w:r>
      <w:r w:rsidRPr="001C7097">
        <w:rPr>
          <w:rFonts w:ascii="Arial Narrow" w:hAnsi="Arial Narrow" w:cs="Arial"/>
          <w:bCs/>
          <w:i/>
          <w:iCs/>
          <w:color w:val="000000"/>
        </w:rPr>
        <w:t>“la jurisdicción constitucional”</w:t>
      </w:r>
      <w:r w:rsidRPr="001C7097">
        <w:rPr>
          <w:rStyle w:val="apple-converted-space"/>
          <w:rFonts w:ascii="Arial Narrow" w:hAnsi="Arial Narrow" w:cs="Arial"/>
          <w:i/>
          <w:iCs/>
          <w:color w:val="000000"/>
        </w:rPr>
        <w:t> </w:t>
      </w:r>
      <w:r w:rsidRPr="001C7097">
        <w:rPr>
          <w:rFonts w:ascii="Arial Narrow" w:hAnsi="Arial Narrow" w:cs="Arial"/>
          <w:i/>
          <w:iCs/>
          <w:color w:val="000000"/>
        </w:rPr>
        <w:t>(Negrilla y Subrayado nuestro).</w:t>
      </w:r>
    </w:p>
    <w:p w14:paraId="1F9D6B8D" w14:textId="77777777" w:rsidR="00C02B79" w:rsidRPr="001C7097" w:rsidRDefault="00C02B79" w:rsidP="00C02B79">
      <w:pPr>
        <w:pStyle w:val="NormalWeb"/>
        <w:spacing w:before="0" w:beforeAutospacing="0" w:after="0" w:afterAutospacing="0"/>
        <w:ind w:left="1080"/>
        <w:jc w:val="both"/>
        <w:rPr>
          <w:rFonts w:ascii="Arial Narrow" w:hAnsi="Arial Narrow" w:cs="Arial"/>
          <w:i/>
          <w:iCs/>
          <w:color w:val="000000"/>
        </w:rPr>
      </w:pPr>
    </w:p>
    <w:p w14:paraId="7533C621" w14:textId="6B445947" w:rsidR="00C02B79" w:rsidRPr="001C7097" w:rsidRDefault="00C02B79" w:rsidP="00C02B79">
      <w:pPr>
        <w:pStyle w:val="NormalWeb"/>
        <w:spacing w:before="0" w:beforeAutospacing="0" w:after="0" w:afterAutospacing="0"/>
        <w:ind w:left="1080"/>
        <w:jc w:val="both"/>
        <w:rPr>
          <w:rFonts w:ascii="Arial Narrow" w:hAnsi="Arial Narrow" w:cs="Arial"/>
          <w:i/>
          <w:color w:val="000000"/>
        </w:rPr>
      </w:pPr>
      <w:r w:rsidRPr="001C7097">
        <w:rPr>
          <w:rFonts w:ascii="Arial Narrow" w:hAnsi="Arial Narrow" w:cs="Arial"/>
          <w:i/>
          <w:iCs/>
          <w:color w:val="000000"/>
        </w:rPr>
        <w:t>La Sala Plena verificó que la autoridad judicial accionada incurrió en defecto procedimental, por cinco razones. Primero, conforme a los artículos 1 y 8 del Decreto Legislativo 806 de 2020</w:t>
      </w:r>
      <w:r w:rsidRPr="001C7097">
        <w:rPr>
          <w:rFonts w:ascii="Arial Narrow" w:hAnsi="Arial Narrow" w:cs="Arial"/>
          <w:bCs/>
          <w:i/>
          <w:iCs/>
          <w:color w:val="000000"/>
        </w:rPr>
        <w:t>, el régimen de notificaciones personales es aplicable a las notificaciones de esta naturaleza que se lleven a cabo en los trámites de tutela.</w:t>
      </w:r>
      <w:r w:rsidRPr="001C7097">
        <w:rPr>
          <w:rStyle w:val="apple-converted-space"/>
          <w:rFonts w:ascii="Arial Narrow" w:hAnsi="Arial Narrow" w:cs="Arial"/>
          <w:i/>
          <w:iCs/>
          <w:color w:val="000000"/>
        </w:rPr>
        <w:t> </w:t>
      </w:r>
      <w:r w:rsidRPr="001C7097">
        <w:rPr>
          <w:rFonts w:ascii="Arial Narrow" w:hAnsi="Arial Narrow" w:cs="Arial"/>
          <w:i/>
          <w:iCs/>
          <w:color w:val="000000"/>
        </w:rPr>
        <w:t xml:space="preserve">Segundo, además de los objetivos globales y mediatos, la aplicación de este régimen de notificaciones al trámite de tutela persigue flexibilizar las exigencias procesales en el marco de la pandemia y racionalizar los trámites en el marco de los procedimientos(…)”. </w:t>
      </w:r>
    </w:p>
    <w:p w14:paraId="5E44CBE2" w14:textId="77777777" w:rsidR="00C02B79" w:rsidRPr="001C7097" w:rsidRDefault="00C02B79" w:rsidP="00C02B79">
      <w:pPr>
        <w:pStyle w:val="NormalWeb"/>
        <w:spacing w:before="0" w:beforeAutospacing="0" w:after="0" w:afterAutospacing="0"/>
        <w:rPr>
          <w:rFonts w:ascii="Arial Narrow" w:hAnsi="Arial Narrow" w:cs="Arial"/>
          <w:bCs/>
          <w:color w:val="000000"/>
        </w:rPr>
      </w:pPr>
    </w:p>
    <w:p w14:paraId="104E8C86" w14:textId="7E8107CD" w:rsidR="00C02B79" w:rsidRPr="001C7097" w:rsidRDefault="00C02B79" w:rsidP="00C02B79">
      <w:pPr>
        <w:pStyle w:val="NormalWeb"/>
        <w:spacing w:before="0" w:beforeAutospacing="0" w:after="0" w:afterAutospacing="0"/>
        <w:jc w:val="both"/>
        <w:rPr>
          <w:rFonts w:ascii="Arial Narrow" w:hAnsi="Arial Narrow" w:cs="Arial"/>
          <w:color w:val="000000"/>
        </w:rPr>
      </w:pPr>
      <w:r w:rsidRPr="001C7097">
        <w:rPr>
          <w:rFonts w:ascii="Arial Narrow" w:hAnsi="Arial Narrow" w:cs="Arial"/>
          <w:bCs/>
          <w:color w:val="000000"/>
        </w:rPr>
        <w:t xml:space="preserve">En conclusión, el </w:t>
      </w:r>
      <w:r w:rsidR="007C213A" w:rsidRPr="001C7097">
        <w:rPr>
          <w:rFonts w:ascii="Arial Narrow" w:hAnsi="Arial Narrow" w:cs="Arial"/>
          <w:color w:val="000000"/>
        </w:rPr>
        <w:t xml:space="preserve">término de </w:t>
      </w:r>
      <w:r w:rsidR="007C213A" w:rsidRPr="001C7097">
        <w:rPr>
          <w:rFonts w:ascii="Arial Narrow" w:hAnsi="Arial Narrow" w:cs="Arial"/>
          <w:bCs/>
          <w:color w:val="000000"/>
        </w:rPr>
        <w:t>(en letras) (en números) días hábiles</w:t>
      </w:r>
      <w:r w:rsidR="007C213A" w:rsidRPr="001C7097">
        <w:rPr>
          <w:rFonts w:ascii="Arial Narrow" w:hAnsi="Arial Narrow" w:cs="Arial"/>
          <w:bCs/>
          <w:color w:val="000000"/>
        </w:rPr>
        <w:t xml:space="preserve"> </w:t>
      </w:r>
      <w:r w:rsidRPr="001C7097">
        <w:rPr>
          <w:rFonts w:ascii="Arial Narrow" w:hAnsi="Arial Narrow" w:cs="Arial"/>
          <w:bCs/>
          <w:color w:val="000000"/>
        </w:rPr>
        <w:t>para dar respuesta a lo ordenado debe contarse a partir del vencimiento de los dos (2) días siguientes a la remisión del auto interlocutorio por medios electrónicos. En consecuencia, el término procesal para dar respuesta a lo ordenado en el Auto interlocutorio de admisión sigue vigente.</w:t>
      </w:r>
    </w:p>
    <w:p w14:paraId="659CCF24" w14:textId="77777777" w:rsidR="00C02B79" w:rsidRPr="001C7097" w:rsidRDefault="00C02B79" w:rsidP="00F91B57">
      <w:pPr>
        <w:spacing w:after="0" w:line="240" w:lineRule="auto"/>
        <w:rPr>
          <w:rFonts w:ascii="Arial Narrow" w:hAnsi="Arial Narrow" w:cs="Arial"/>
          <w:bCs/>
          <w:sz w:val="24"/>
          <w:szCs w:val="24"/>
        </w:rPr>
      </w:pPr>
    </w:p>
    <w:p w14:paraId="5C7CE240" w14:textId="761E3431" w:rsidR="008F6C26" w:rsidRPr="001C7097" w:rsidRDefault="00C02B79" w:rsidP="00D727FC">
      <w:pPr>
        <w:spacing w:after="0" w:line="240" w:lineRule="auto"/>
        <w:jc w:val="center"/>
        <w:rPr>
          <w:rFonts w:ascii="Arial Narrow" w:hAnsi="Arial Narrow" w:cs="Arial"/>
          <w:b/>
          <w:bCs/>
          <w:sz w:val="24"/>
          <w:szCs w:val="24"/>
          <w:u w:val="single"/>
        </w:rPr>
      </w:pPr>
      <w:r w:rsidRPr="001C7097">
        <w:rPr>
          <w:rFonts w:ascii="Arial Narrow" w:hAnsi="Arial Narrow" w:cs="Arial"/>
          <w:b/>
          <w:bCs/>
          <w:sz w:val="24"/>
          <w:szCs w:val="24"/>
          <w:u w:val="single"/>
        </w:rPr>
        <w:t xml:space="preserve">II. </w:t>
      </w:r>
      <w:r w:rsidR="00042DE4" w:rsidRPr="001C7097">
        <w:rPr>
          <w:rFonts w:ascii="Arial Narrow" w:hAnsi="Arial Narrow" w:cs="Arial"/>
          <w:b/>
          <w:bCs/>
          <w:sz w:val="24"/>
          <w:szCs w:val="24"/>
          <w:u w:val="single"/>
        </w:rPr>
        <w:t xml:space="preserve">FRENTE A LOS </w:t>
      </w:r>
      <w:r w:rsidR="008F6C26" w:rsidRPr="001C7097">
        <w:rPr>
          <w:rFonts w:ascii="Arial Narrow" w:hAnsi="Arial Narrow" w:cs="Arial"/>
          <w:b/>
          <w:bCs/>
          <w:sz w:val="24"/>
          <w:szCs w:val="24"/>
          <w:u w:val="single"/>
        </w:rPr>
        <w:t>HECHOS</w:t>
      </w:r>
    </w:p>
    <w:p w14:paraId="228A7AC5" w14:textId="77777777" w:rsidR="00214888" w:rsidRPr="001C7097" w:rsidRDefault="00214888" w:rsidP="00214888">
      <w:pPr>
        <w:jc w:val="both"/>
        <w:rPr>
          <w:rFonts w:ascii="Arial Narrow" w:hAnsi="Arial Narrow" w:cs="Arial"/>
          <w:sz w:val="24"/>
          <w:szCs w:val="24"/>
          <w:lang w:val="es-CO"/>
        </w:rPr>
      </w:pPr>
    </w:p>
    <w:p w14:paraId="170176FD" w14:textId="6650BF21" w:rsidR="00214888" w:rsidRPr="001C7097" w:rsidRDefault="007C213A" w:rsidP="00214888">
      <w:pPr>
        <w:jc w:val="both"/>
        <w:rPr>
          <w:rFonts w:ascii="Arial Narrow" w:hAnsi="Arial Narrow" w:cs="Arial"/>
          <w:sz w:val="24"/>
          <w:szCs w:val="24"/>
          <w:lang w:val="es-CO"/>
        </w:rPr>
      </w:pPr>
      <w:r w:rsidRPr="001C7097">
        <w:rPr>
          <w:rFonts w:ascii="Arial Narrow" w:hAnsi="Arial Narrow" w:cs="Arial"/>
          <w:sz w:val="24"/>
          <w:szCs w:val="24"/>
          <w:lang w:val="es-CO"/>
        </w:rPr>
        <w:t>(Realizar un relato o descripción breve de los antecedentes fácticos contenidos en el escrito de tutela)</w:t>
      </w:r>
    </w:p>
    <w:p w14:paraId="653E2E86" w14:textId="2B80527F" w:rsidR="000A2253" w:rsidRPr="001C7097" w:rsidRDefault="000C7CA6" w:rsidP="00111A9B">
      <w:pPr>
        <w:jc w:val="both"/>
        <w:rPr>
          <w:rFonts w:ascii="Arial Narrow" w:hAnsi="Arial Narrow" w:cs="Calibri"/>
          <w:color w:val="000000"/>
          <w:sz w:val="24"/>
          <w:szCs w:val="24"/>
          <w:lang w:eastAsia="es-ES_tradnl"/>
        </w:rPr>
      </w:pPr>
      <w:r w:rsidRPr="001C7097">
        <w:rPr>
          <w:rFonts w:ascii="Arial Narrow" w:hAnsi="Arial Narrow" w:cs="Arial"/>
          <w:sz w:val="24"/>
          <w:szCs w:val="24"/>
        </w:rPr>
        <w:t xml:space="preserve">Al respecto debe indicarse que la </w:t>
      </w:r>
      <w:r w:rsidR="007C213A" w:rsidRPr="001C7097">
        <w:rPr>
          <w:rFonts w:ascii="Arial Narrow" w:hAnsi="Arial Narrow" w:cs="Arial"/>
          <w:sz w:val="24"/>
          <w:szCs w:val="24"/>
        </w:rPr>
        <w:t>(Incluir el nombre de la dependencia que remitió el informe)</w:t>
      </w:r>
      <w:r w:rsidRPr="001C7097">
        <w:rPr>
          <w:rFonts w:ascii="Arial Narrow" w:hAnsi="Arial Narrow" w:cs="Arial"/>
          <w:sz w:val="24"/>
          <w:szCs w:val="24"/>
        </w:rPr>
        <w:t xml:space="preserve">, remitió informe técnico en el que indicó que </w:t>
      </w:r>
      <w:r w:rsidR="00D727FC" w:rsidRPr="001C7097">
        <w:rPr>
          <w:rFonts w:ascii="Arial Narrow" w:eastAsia="Times New Roman" w:hAnsi="Arial Narrow" w:cs="Calibri"/>
          <w:color w:val="000000"/>
          <w:sz w:val="24"/>
          <w:szCs w:val="24"/>
          <w:lang w:val="es-CO" w:eastAsia="es-ES_tradnl"/>
        </w:rPr>
        <w:t xml:space="preserve">el Instituto Colombiano de Bienestar Familiar </w:t>
      </w:r>
      <w:r w:rsidR="00DA2959" w:rsidRPr="001C7097">
        <w:rPr>
          <w:rFonts w:ascii="Arial Narrow" w:hAnsi="Arial Narrow" w:cs="Calibri"/>
          <w:color w:val="000000"/>
          <w:sz w:val="24"/>
          <w:szCs w:val="24"/>
          <w:lang w:eastAsia="es-ES_tradnl"/>
        </w:rPr>
        <w:t xml:space="preserve">ha actuado en todo momento en cumplimiento de la normativa vigente, respetando los </w:t>
      </w:r>
      <w:r w:rsidR="00111A9B" w:rsidRPr="001C7097">
        <w:rPr>
          <w:rFonts w:ascii="Arial Narrow" w:hAnsi="Arial Narrow" w:cs="Calibri"/>
          <w:color w:val="000000"/>
          <w:sz w:val="24"/>
          <w:szCs w:val="24"/>
          <w:lang w:eastAsia="es-ES_tradnl"/>
        </w:rPr>
        <w:t>derechos fundamentales de</w:t>
      </w:r>
      <w:r w:rsidR="007C213A" w:rsidRPr="001C7097">
        <w:rPr>
          <w:rFonts w:ascii="Arial Narrow" w:hAnsi="Arial Narrow" w:cs="Calibri"/>
          <w:color w:val="000000"/>
          <w:sz w:val="24"/>
          <w:szCs w:val="24"/>
          <w:lang w:eastAsia="es-ES_tradnl"/>
        </w:rPr>
        <w:t xml:space="preserve"> la parte</w:t>
      </w:r>
      <w:r w:rsidR="000A2253" w:rsidRPr="001C7097">
        <w:rPr>
          <w:rFonts w:ascii="Arial Narrow" w:hAnsi="Arial Narrow" w:cs="Calibri"/>
          <w:color w:val="000000"/>
          <w:sz w:val="24"/>
          <w:szCs w:val="24"/>
          <w:lang w:eastAsia="es-ES_tradnl"/>
        </w:rPr>
        <w:t xml:space="preserve"> </w:t>
      </w:r>
      <w:r w:rsidR="007C213A" w:rsidRPr="001C7097">
        <w:rPr>
          <w:rFonts w:ascii="Arial Narrow" w:hAnsi="Arial Narrow" w:cs="Calibri"/>
          <w:color w:val="000000"/>
          <w:sz w:val="24"/>
          <w:szCs w:val="24"/>
          <w:lang w:eastAsia="es-ES_tradnl"/>
        </w:rPr>
        <w:t>actora (Incluir los datos correspondientes a las gestiones adelantadas por la dependencia encargada del insumo)</w:t>
      </w:r>
    </w:p>
    <w:p w14:paraId="555C6A73" w14:textId="3D44B48E" w:rsidR="000C7CA6" w:rsidRPr="001C7097" w:rsidRDefault="000C7CA6" w:rsidP="00696560">
      <w:pPr>
        <w:pStyle w:val="Prrafodelista"/>
        <w:numPr>
          <w:ilvl w:val="0"/>
          <w:numId w:val="14"/>
        </w:numPr>
        <w:autoSpaceDE w:val="0"/>
        <w:autoSpaceDN w:val="0"/>
        <w:adjustRightInd w:val="0"/>
        <w:jc w:val="center"/>
        <w:rPr>
          <w:rFonts w:ascii="Arial Narrow" w:hAnsi="Arial Narrow"/>
          <w:b/>
          <w:iCs/>
        </w:rPr>
      </w:pPr>
      <w:r w:rsidRPr="001C7097">
        <w:rPr>
          <w:rFonts w:ascii="Arial Narrow" w:hAnsi="Arial Narrow"/>
          <w:b/>
          <w:bCs/>
          <w:iCs/>
        </w:rPr>
        <w:t>CONSIDERACIÓN INICIAL</w:t>
      </w:r>
    </w:p>
    <w:p w14:paraId="31E7C2BA" w14:textId="77777777" w:rsidR="00D727FC" w:rsidRPr="001C7097" w:rsidRDefault="00D727FC" w:rsidP="00D727FC">
      <w:pPr>
        <w:pStyle w:val="Prrafodelista"/>
        <w:autoSpaceDE w:val="0"/>
        <w:autoSpaceDN w:val="0"/>
        <w:adjustRightInd w:val="0"/>
        <w:ind w:left="1080"/>
        <w:rPr>
          <w:rFonts w:ascii="Arial Narrow" w:hAnsi="Arial Narrow"/>
          <w:iCs/>
        </w:rPr>
      </w:pPr>
    </w:p>
    <w:p w14:paraId="0B7E07C3" w14:textId="6B303028" w:rsidR="00696560" w:rsidRPr="001C7097" w:rsidRDefault="000C7CA6" w:rsidP="00696560">
      <w:pPr>
        <w:pStyle w:val="Ttulo8"/>
        <w:tabs>
          <w:tab w:val="left" w:pos="1418"/>
        </w:tabs>
        <w:spacing w:before="0"/>
        <w:ind w:right="-142"/>
        <w:jc w:val="both"/>
        <w:rPr>
          <w:rFonts w:ascii="Arial Narrow" w:hAnsi="Arial Narrow"/>
          <w:sz w:val="24"/>
          <w:szCs w:val="24"/>
        </w:rPr>
      </w:pPr>
      <w:r w:rsidRPr="001C7097">
        <w:rPr>
          <w:rFonts w:ascii="Arial Narrow" w:hAnsi="Arial Narrow"/>
          <w:sz w:val="24"/>
          <w:szCs w:val="24"/>
        </w:rPr>
        <w:t>Frente a las pretensiones, es preciso manifestar que me opongo a cada una de ellas ya que Instituto Colombiano de Bienestar Familiar (ICBF) no es responsable de la presunta vulneración de los derechos fundamentales de</w:t>
      </w:r>
      <w:r w:rsidR="007C213A" w:rsidRPr="001C7097">
        <w:rPr>
          <w:rFonts w:ascii="Arial Narrow" w:hAnsi="Arial Narrow"/>
          <w:sz w:val="24"/>
          <w:szCs w:val="24"/>
        </w:rPr>
        <w:t xml:space="preserve">l </w:t>
      </w:r>
      <w:r w:rsidR="00111A9B" w:rsidRPr="001C7097">
        <w:rPr>
          <w:rFonts w:ascii="Arial Narrow" w:hAnsi="Arial Narrow"/>
          <w:sz w:val="24"/>
          <w:szCs w:val="24"/>
        </w:rPr>
        <w:t xml:space="preserve"> </w:t>
      </w:r>
      <w:r w:rsidRPr="001C7097">
        <w:rPr>
          <w:rFonts w:ascii="Arial Narrow" w:hAnsi="Arial Narrow"/>
          <w:sz w:val="24"/>
          <w:szCs w:val="24"/>
        </w:rPr>
        <w:t>accionante</w:t>
      </w:r>
      <w:r w:rsidR="007C213A" w:rsidRPr="001C7097">
        <w:rPr>
          <w:rFonts w:ascii="Arial Narrow" w:hAnsi="Arial Narrow"/>
          <w:sz w:val="24"/>
          <w:szCs w:val="24"/>
        </w:rPr>
        <w:t xml:space="preserve"> o de la accionante</w:t>
      </w:r>
      <w:r w:rsidRPr="001C7097">
        <w:rPr>
          <w:rFonts w:ascii="Arial Narrow" w:hAnsi="Arial Narrow"/>
          <w:sz w:val="24"/>
          <w:szCs w:val="24"/>
        </w:rPr>
        <w:t xml:space="preserve"> como pasar</w:t>
      </w:r>
      <w:r w:rsidR="00C53D7A" w:rsidRPr="001C7097">
        <w:rPr>
          <w:rFonts w:ascii="Arial Narrow" w:hAnsi="Arial Narrow"/>
          <w:sz w:val="24"/>
          <w:szCs w:val="24"/>
        </w:rPr>
        <w:t>á</w:t>
      </w:r>
      <w:r w:rsidRPr="001C7097">
        <w:rPr>
          <w:rFonts w:ascii="Arial Narrow" w:hAnsi="Arial Narrow"/>
          <w:sz w:val="24"/>
          <w:szCs w:val="24"/>
        </w:rPr>
        <w:t xml:space="preserve"> a explicarse a continuación:                       </w:t>
      </w:r>
    </w:p>
    <w:p w14:paraId="0F72B2C0" w14:textId="77777777" w:rsidR="00696560" w:rsidRPr="001C7097" w:rsidRDefault="00696560" w:rsidP="00696560">
      <w:pPr>
        <w:rPr>
          <w:sz w:val="24"/>
          <w:szCs w:val="24"/>
        </w:rPr>
      </w:pPr>
    </w:p>
    <w:p w14:paraId="524C9524" w14:textId="7748FA93" w:rsidR="000C7CA6" w:rsidRPr="001C7097" w:rsidRDefault="000C7CA6" w:rsidP="00696560">
      <w:pPr>
        <w:ind w:right="-232"/>
        <w:jc w:val="both"/>
        <w:rPr>
          <w:rFonts w:ascii="Arial Narrow" w:hAnsi="Arial Narrow"/>
          <w:sz w:val="24"/>
          <w:szCs w:val="24"/>
        </w:rPr>
      </w:pPr>
      <w:r w:rsidRPr="001C7097">
        <w:rPr>
          <w:rFonts w:ascii="Arial Narrow" w:hAnsi="Arial Narrow"/>
          <w:sz w:val="24"/>
          <w:szCs w:val="24"/>
        </w:rPr>
        <w:t xml:space="preserve">El Decreto 2591 de 1991 en su artículo 5º estipula: </w:t>
      </w:r>
    </w:p>
    <w:p w14:paraId="5F02635D" w14:textId="77777777" w:rsidR="000C7CA6" w:rsidRPr="001C7097" w:rsidRDefault="000C7CA6" w:rsidP="00696560">
      <w:pPr>
        <w:pStyle w:val="NormalWeb"/>
        <w:spacing w:before="0" w:beforeAutospacing="0" w:after="0" w:afterAutospacing="0" w:line="276" w:lineRule="auto"/>
        <w:ind w:left="709"/>
        <w:jc w:val="both"/>
        <w:rPr>
          <w:rFonts w:ascii="Arial Narrow" w:hAnsi="Arial Narrow"/>
          <w:i/>
        </w:rPr>
      </w:pPr>
      <w:r w:rsidRPr="001C7097">
        <w:rPr>
          <w:rFonts w:ascii="Arial Narrow" w:hAnsi="Arial Narrow"/>
          <w:i/>
        </w:rPr>
        <w:t xml:space="preserve">“Artículo 5o. Procedencia de la acción de tutela. La acción de tutela procede contra toda acción u omisión de las autoridades públicas, que haya violado, viole o amenace violar cualquiera de los derechos de que trata el artículo 2 de esta ley. </w:t>
      </w:r>
    </w:p>
    <w:p w14:paraId="79AAC617" w14:textId="77777777" w:rsidR="000C7CA6" w:rsidRPr="001C7097" w:rsidRDefault="000C7CA6" w:rsidP="00696560">
      <w:pPr>
        <w:pStyle w:val="NormalWeb"/>
        <w:spacing w:before="0" w:beforeAutospacing="0" w:after="0" w:afterAutospacing="0" w:line="276" w:lineRule="auto"/>
        <w:jc w:val="both"/>
        <w:rPr>
          <w:rFonts w:ascii="Arial Narrow" w:hAnsi="Arial Narrow"/>
          <w:i/>
        </w:rPr>
      </w:pPr>
    </w:p>
    <w:p w14:paraId="277E625C" w14:textId="77777777" w:rsidR="000C7CA6" w:rsidRPr="001C7097" w:rsidRDefault="000C7CA6" w:rsidP="00696560">
      <w:pPr>
        <w:pStyle w:val="NormalWeb"/>
        <w:spacing w:before="0" w:beforeAutospacing="0" w:after="0" w:afterAutospacing="0" w:line="276" w:lineRule="auto"/>
        <w:ind w:left="709"/>
        <w:jc w:val="both"/>
        <w:rPr>
          <w:rFonts w:ascii="Arial Narrow" w:hAnsi="Arial Narrow"/>
          <w:i/>
        </w:rPr>
      </w:pPr>
      <w:r w:rsidRPr="001C7097">
        <w:rPr>
          <w:rFonts w:ascii="Arial Narrow" w:hAnsi="Arial Narrow"/>
          <w:i/>
        </w:rPr>
        <w:t xml:space="preserve">También procede contra acciones u omisiones de particulares, de conformidad con lo establecido en el Capítulo III de este Decreto. La procedencia de la tutela en ningún caso está sujeta a que la acción de la autoridad o del particular se haya manifestado en un acto jurídico escrito.” (Subrayado fuera del texto original). </w:t>
      </w:r>
    </w:p>
    <w:p w14:paraId="7DFBF333" w14:textId="77777777" w:rsidR="000C7CA6" w:rsidRPr="001C7097" w:rsidRDefault="000C7CA6" w:rsidP="00696560">
      <w:pPr>
        <w:pStyle w:val="NormalWeb"/>
        <w:spacing w:before="0" w:beforeAutospacing="0" w:after="0" w:afterAutospacing="0" w:line="276" w:lineRule="auto"/>
        <w:jc w:val="both"/>
        <w:rPr>
          <w:rFonts w:ascii="Arial Narrow" w:hAnsi="Arial Narrow"/>
        </w:rPr>
      </w:pPr>
    </w:p>
    <w:p w14:paraId="51A5BD66" w14:textId="723AB0D4" w:rsidR="000C7CA6" w:rsidRPr="001C7097" w:rsidRDefault="00D727FC" w:rsidP="00696560">
      <w:pPr>
        <w:pStyle w:val="NormalWeb"/>
        <w:spacing w:before="0" w:beforeAutospacing="0" w:after="0" w:afterAutospacing="0" w:line="276" w:lineRule="auto"/>
        <w:jc w:val="both"/>
        <w:rPr>
          <w:rFonts w:ascii="Arial Narrow" w:hAnsi="Arial Narrow"/>
        </w:rPr>
      </w:pPr>
      <w:r w:rsidRPr="001C7097">
        <w:rPr>
          <w:rFonts w:ascii="Arial Narrow" w:hAnsi="Arial Narrow"/>
        </w:rPr>
        <w:t>Por lo expuesto, p</w:t>
      </w:r>
      <w:r w:rsidR="000C7CA6" w:rsidRPr="001C7097">
        <w:rPr>
          <w:rFonts w:ascii="Arial Narrow" w:hAnsi="Arial Narrow"/>
        </w:rPr>
        <w:t xml:space="preserve">ara que una acción de tutela prospere, debe dirigirse contra la autoridad que presuntamente violó uno o más derechos fundamentales, en este caso el Instituto Colombiano de Bienestar Familiar no ha quebrantado </w:t>
      </w:r>
      <w:r w:rsidR="00C53D7A" w:rsidRPr="001C7097">
        <w:rPr>
          <w:rFonts w:ascii="Arial Narrow" w:hAnsi="Arial Narrow"/>
        </w:rPr>
        <w:t>los d</w:t>
      </w:r>
      <w:r w:rsidR="000C7CA6" w:rsidRPr="001C7097">
        <w:rPr>
          <w:rFonts w:ascii="Arial Narrow" w:hAnsi="Arial Narrow"/>
        </w:rPr>
        <w:t>erecho</w:t>
      </w:r>
      <w:r w:rsidR="00C53D7A" w:rsidRPr="001C7097">
        <w:rPr>
          <w:rFonts w:ascii="Arial Narrow" w:hAnsi="Arial Narrow"/>
        </w:rPr>
        <w:t>s</w:t>
      </w:r>
      <w:r w:rsidR="000C7CA6" w:rsidRPr="001C7097">
        <w:rPr>
          <w:rFonts w:ascii="Arial Narrow" w:hAnsi="Arial Narrow"/>
        </w:rPr>
        <w:t xml:space="preserve"> fundamental</w:t>
      </w:r>
      <w:r w:rsidR="00C53D7A" w:rsidRPr="001C7097">
        <w:rPr>
          <w:rFonts w:ascii="Arial Narrow" w:hAnsi="Arial Narrow"/>
        </w:rPr>
        <w:t>es</w:t>
      </w:r>
      <w:r w:rsidRPr="001C7097">
        <w:rPr>
          <w:rFonts w:ascii="Arial Narrow" w:hAnsi="Arial Narrow"/>
        </w:rPr>
        <w:t xml:space="preserve"> de</w:t>
      </w:r>
      <w:r w:rsidR="006E7672" w:rsidRPr="001C7097">
        <w:rPr>
          <w:rFonts w:ascii="Arial Narrow" w:hAnsi="Arial Narrow"/>
        </w:rPr>
        <w:t xml:space="preserve"> la </w:t>
      </w:r>
      <w:r w:rsidRPr="001C7097">
        <w:rPr>
          <w:rFonts w:ascii="Arial Narrow" w:hAnsi="Arial Narrow"/>
        </w:rPr>
        <w:t xml:space="preserve">accionante. </w:t>
      </w:r>
    </w:p>
    <w:p w14:paraId="02EE23C5" w14:textId="77777777" w:rsidR="001B5DA4" w:rsidRPr="001C7097" w:rsidRDefault="001B5DA4" w:rsidP="00D727FC">
      <w:pPr>
        <w:spacing w:after="0" w:line="240" w:lineRule="auto"/>
        <w:jc w:val="both"/>
        <w:rPr>
          <w:rFonts w:ascii="Verdana" w:hAnsi="Verdana" w:cs="Arial"/>
          <w:sz w:val="24"/>
          <w:szCs w:val="24"/>
          <w:lang w:val="es-CO"/>
        </w:rPr>
      </w:pPr>
    </w:p>
    <w:p w14:paraId="5921FB7A" w14:textId="77777777" w:rsidR="001B5DA4" w:rsidRPr="001C7097" w:rsidRDefault="001B5DA4" w:rsidP="00D727FC">
      <w:pPr>
        <w:spacing w:after="0" w:line="240" w:lineRule="auto"/>
        <w:rPr>
          <w:rFonts w:ascii="Verdana" w:hAnsi="Verdana" w:cs="Arial"/>
          <w:sz w:val="24"/>
          <w:szCs w:val="24"/>
          <w:lang w:val="es-CO"/>
        </w:rPr>
      </w:pPr>
    </w:p>
    <w:p w14:paraId="6000AEBE" w14:textId="053DDFAB" w:rsidR="000A2253" w:rsidRPr="001C7097" w:rsidRDefault="000C7CA6" w:rsidP="007C213A">
      <w:pPr>
        <w:pStyle w:val="Prrafodelista"/>
        <w:numPr>
          <w:ilvl w:val="0"/>
          <w:numId w:val="14"/>
        </w:numPr>
        <w:jc w:val="center"/>
        <w:rPr>
          <w:rFonts w:ascii="Arial Narrow" w:hAnsi="Arial Narrow" w:cs="Arial"/>
          <w:b/>
        </w:rPr>
      </w:pPr>
      <w:r w:rsidRPr="001C7097">
        <w:rPr>
          <w:rFonts w:ascii="Arial Narrow" w:hAnsi="Arial Narrow" w:cs="Arial"/>
          <w:b/>
        </w:rPr>
        <w:t>FUNDAMENTOS DE LA DEFENSA</w:t>
      </w:r>
    </w:p>
    <w:p w14:paraId="6D9DE313" w14:textId="77777777" w:rsidR="00F00752" w:rsidRPr="001C7097" w:rsidRDefault="00F00752" w:rsidP="00F00752">
      <w:pPr>
        <w:pStyle w:val="Prrafodelista"/>
        <w:ind w:left="1080"/>
        <w:rPr>
          <w:rFonts w:ascii="Arial Narrow" w:hAnsi="Arial Narrow" w:cs="Arial"/>
          <w:b/>
        </w:rPr>
      </w:pPr>
    </w:p>
    <w:p w14:paraId="4E4C7883" w14:textId="509EAD6D" w:rsidR="00BE5E24" w:rsidRPr="001C7097" w:rsidRDefault="00D727FC" w:rsidP="00D727FC">
      <w:pPr>
        <w:pStyle w:val="Prrafodelista"/>
        <w:numPr>
          <w:ilvl w:val="0"/>
          <w:numId w:val="6"/>
        </w:numPr>
        <w:jc w:val="both"/>
        <w:rPr>
          <w:rFonts w:ascii="Arial Narrow" w:hAnsi="Arial Narrow" w:cs="Arial"/>
          <w:b/>
          <w:bCs/>
          <w:u w:val="single"/>
        </w:rPr>
      </w:pPr>
      <w:r w:rsidRPr="001C7097">
        <w:rPr>
          <w:rFonts w:ascii="Arial Narrow" w:hAnsi="Arial Narrow" w:cs="Arial"/>
          <w:b/>
          <w:bCs/>
          <w:u w:val="single"/>
        </w:rPr>
        <w:t>NEGACIÓN DEL AMPARO POR INEXISTENCIA</w:t>
      </w:r>
      <w:r w:rsidRPr="001C7097">
        <w:rPr>
          <w:rFonts w:ascii="Arial Narrow" w:hAnsi="Arial Narrow" w:cs="Arial"/>
          <w:b/>
          <w:bCs/>
          <w:spacing w:val="46"/>
          <w:u w:val="single"/>
        </w:rPr>
        <w:t xml:space="preserve"> </w:t>
      </w:r>
      <w:r w:rsidRPr="001C7097">
        <w:rPr>
          <w:rFonts w:ascii="Arial Narrow" w:hAnsi="Arial Narrow" w:cs="Arial"/>
          <w:b/>
          <w:bCs/>
          <w:u w:val="single"/>
        </w:rPr>
        <w:t>DE</w:t>
      </w:r>
      <w:r w:rsidRPr="001C7097">
        <w:rPr>
          <w:rFonts w:ascii="Arial Narrow" w:hAnsi="Arial Narrow" w:cs="Arial"/>
          <w:b/>
          <w:bCs/>
          <w:spacing w:val="46"/>
          <w:u w:val="single"/>
        </w:rPr>
        <w:t xml:space="preserve"> </w:t>
      </w:r>
      <w:r w:rsidRPr="001C7097">
        <w:rPr>
          <w:rFonts w:ascii="Arial Narrow" w:hAnsi="Arial Narrow" w:cs="Arial"/>
          <w:b/>
          <w:bCs/>
          <w:u w:val="single"/>
        </w:rPr>
        <w:t>VULNERACIÓN</w:t>
      </w:r>
      <w:r w:rsidRPr="001C7097">
        <w:rPr>
          <w:rFonts w:ascii="Arial Narrow" w:hAnsi="Arial Narrow" w:cs="Arial"/>
          <w:b/>
          <w:bCs/>
          <w:spacing w:val="43"/>
          <w:u w:val="single"/>
        </w:rPr>
        <w:t xml:space="preserve"> </w:t>
      </w:r>
      <w:r w:rsidRPr="001C7097">
        <w:rPr>
          <w:rFonts w:ascii="Arial Narrow" w:hAnsi="Arial Narrow" w:cs="Arial"/>
          <w:b/>
          <w:bCs/>
          <w:u w:val="single"/>
        </w:rPr>
        <w:t>A DERECHOS</w:t>
      </w:r>
      <w:r w:rsidRPr="001C7097">
        <w:rPr>
          <w:rFonts w:ascii="Arial Narrow" w:hAnsi="Arial Narrow" w:cs="Arial"/>
          <w:b/>
          <w:bCs/>
          <w:spacing w:val="-2"/>
          <w:u w:val="single"/>
        </w:rPr>
        <w:t xml:space="preserve"> </w:t>
      </w:r>
      <w:r w:rsidRPr="001C7097">
        <w:rPr>
          <w:rFonts w:ascii="Arial Narrow" w:hAnsi="Arial Narrow" w:cs="Arial"/>
          <w:b/>
          <w:bCs/>
          <w:u w:val="single"/>
        </w:rPr>
        <w:t>FUNDAMENTALES</w:t>
      </w:r>
    </w:p>
    <w:p w14:paraId="66B8135A" w14:textId="77777777" w:rsidR="00BE5E24" w:rsidRPr="001C7097" w:rsidRDefault="00BE5E24" w:rsidP="00D727FC">
      <w:pPr>
        <w:pStyle w:val="Ttulo1"/>
        <w:tabs>
          <w:tab w:val="left" w:pos="567"/>
          <w:tab w:val="left" w:pos="1200"/>
          <w:tab w:val="left" w:pos="1201"/>
        </w:tabs>
        <w:ind w:left="1134"/>
        <w:rPr>
          <w:rFonts w:ascii="Arial Narrow" w:hAnsi="Arial Narrow"/>
          <w:b w:val="0"/>
        </w:rPr>
      </w:pPr>
    </w:p>
    <w:p w14:paraId="197F9A5A" w14:textId="77777777" w:rsidR="00BE5E24" w:rsidRPr="001C7097" w:rsidRDefault="00BE5E24" w:rsidP="00C02B79">
      <w:pPr>
        <w:spacing w:after="0"/>
        <w:jc w:val="both"/>
        <w:rPr>
          <w:rFonts w:ascii="Arial Narrow" w:hAnsi="Arial Narrow" w:cs="Arial"/>
          <w:sz w:val="24"/>
          <w:szCs w:val="24"/>
        </w:rPr>
      </w:pPr>
    </w:p>
    <w:p w14:paraId="4F513C8C" w14:textId="77777777" w:rsidR="00BE5E24" w:rsidRPr="001C7097" w:rsidRDefault="00BE5E24" w:rsidP="00C02B79">
      <w:pPr>
        <w:spacing w:after="0"/>
        <w:jc w:val="both"/>
        <w:rPr>
          <w:rFonts w:ascii="Arial Narrow" w:hAnsi="Arial Narrow" w:cs="Arial"/>
          <w:bCs/>
          <w:sz w:val="24"/>
          <w:szCs w:val="24"/>
        </w:rPr>
      </w:pPr>
      <w:r w:rsidRPr="001C7097">
        <w:rPr>
          <w:rFonts w:ascii="Arial Narrow" w:hAnsi="Arial Narrow" w:cs="Arial"/>
          <w:bCs/>
          <w:sz w:val="24"/>
          <w:szCs w:val="24"/>
        </w:rPr>
        <w:t xml:space="preserve">El objeto de la acción de tutela es la protección </w:t>
      </w:r>
      <w:r w:rsidRPr="001C7097">
        <w:rPr>
          <w:rFonts w:ascii="Arial Narrow" w:hAnsi="Arial Narrow" w:cs="Arial"/>
          <w:sz w:val="24"/>
          <w:szCs w:val="24"/>
          <w:shd w:val="clear" w:color="auto" w:fill="FFFFFF"/>
        </w:rPr>
        <w:t>efectiva, inmediata, concreta y subsidiaria de los derechos fundamentales</w:t>
      </w:r>
      <w:r w:rsidRPr="001C7097">
        <w:rPr>
          <w:rFonts w:ascii="Arial Narrow" w:hAnsi="Arial Narrow" w:cs="Arial"/>
          <w:bCs/>
          <w:sz w:val="24"/>
          <w:szCs w:val="24"/>
        </w:rPr>
        <w:t>, “cuando quiera que éstos resulten vulnerados o amenazados por la acción o la omisión de cualquier autoridad pública o de los particulares [</w:t>
      </w:r>
      <w:r w:rsidRPr="001C7097">
        <w:rPr>
          <w:rFonts w:ascii="Arial Narrow" w:hAnsi="Arial Narrow" w:cs="Arial"/>
          <w:sz w:val="24"/>
          <w:szCs w:val="24"/>
          <w:shd w:val="clear" w:color="auto" w:fill="FFFFFF"/>
        </w:rPr>
        <w:t>de conformidad con lo establecido en el Capítulo III del Decreto 2591 de 1991</w:t>
      </w:r>
      <w:r w:rsidRPr="001C7097">
        <w:rPr>
          <w:rFonts w:ascii="Arial Narrow" w:hAnsi="Arial Narrow" w:cs="Arial"/>
          <w:sz w:val="24"/>
          <w:szCs w:val="24"/>
          <w:shd w:val="clear" w:color="auto" w:fill="FFFFFF"/>
          <w:vertAlign w:val="superscript"/>
        </w:rPr>
        <w:footnoteReference w:id="1"/>
      </w:r>
      <w:r w:rsidRPr="001C7097">
        <w:rPr>
          <w:rFonts w:ascii="Arial Narrow" w:hAnsi="Arial Narrow" w:cs="Arial"/>
          <w:bCs/>
          <w:sz w:val="24"/>
          <w:szCs w:val="24"/>
        </w:rPr>
        <w:t>]”</w:t>
      </w:r>
      <w:r w:rsidRPr="001C7097">
        <w:rPr>
          <w:rFonts w:ascii="Arial Narrow" w:hAnsi="Arial Narrow" w:cs="Arial"/>
          <w:bCs/>
          <w:sz w:val="24"/>
          <w:szCs w:val="24"/>
          <w:vertAlign w:val="superscript"/>
        </w:rPr>
        <w:footnoteReference w:id="2"/>
      </w:r>
      <w:r w:rsidRPr="001C7097">
        <w:rPr>
          <w:rFonts w:ascii="Arial Narrow" w:hAnsi="Arial Narrow" w:cs="Arial"/>
          <w:bCs/>
          <w:sz w:val="24"/>
          <w:szCs w:val="24"/>
        </w:rPr>
        <w:t xml:space="preserve">. Bajo esta premisa, la Corte Constitucional ha entendido que el mecanismo de amparo constitucional </w:t>
      </w:r>
      <w:r w:rsidRPr="001C7097">
        <w:rPr>
          <w:rFonts w:ascii="Arial Narrow" w:hAnsi="Arial Narrow" w:cs="Arial"/>
          <w:sz w:val="24"/>
          <w:szCs w:val="24"/>
        </w:rPr>
        <w:t>se torna improcedente cuando no existe una actuación u omisión del agente accionado a la que se le pueda endilgar la supuesta amenaza o vulneración de las garantías fundamentales en cuestión</w:t>
      </w:r>
      <w:r w:rsidRPr="001C7097">
        <w:rPr>
          <w:rFonts w:ascii="Arial Narrow" w:hAnsi="Arial Narrow" w:cs="Arial"/>
          <w:bCs/>
          <w:sz w:val="24"/>
          <w:szCs w:val="24"/>
        </w:rPr>
        <w:t>.</w:t>
      </w:r>
      <w:r w:rsidRPr="001C7097">
        <w:rPr>
          <w:rFonts w:ascii="Arial Narrow" w:hAnsi="Arial Narrow" w:cs="Arial"/>
          <w:bCs/>
          <w:sz w:val="24"/>
          <w:szCs w:val="24"/>
          <w:vertAlign w:val="superscript"/>
        </w:rPr>
        <w:footnoteReference w:id="3"/>
      </w:r>
    </w:p>
    <w:p w14:paraId="2B50794D" w14:textId="77777777" w:rsidR="00A97429" w:rsidRPr="001C7097" w:rsidRDefault="00A97429" w:rsidP="00C02B79">
      <w:pPr>
        <w:shd w:val="clear" w:color="auto" w:fill="FFFFFF"/>
        <w:spacing w:after="0"/>
        <w:jc w:val="both"/>
        <w:rPr>
          <w:rFonts w:ascii="Arial Narrow" w:hAnsi="Arial Narrow" w:cs="Arial"/>
          <w:bCs/>
          <w:sz w:val="24"/>
          <w:szCs w:val="24"/>
        </w:rPr>
      </w:pPr>
    </w:p>
    <w:p w14:paraId="7E6876EE" w14:textId="76DAD052" w:rsidR="00BE5E24" w:rsidRPr="001C7097" w:rsidRDefault="00BE5E24" w:rsidP="00C02B79">
      <w:pPr>
        <w:shd w:val="clear" w:color="auto" w:fill="FFFFFF"/>
        <w:spacing w:after="0"/>
        <w:jc w:val="both"/>
        <w:rPr>
          <w:rFonts w:ascii="Arial Narrow" w:hAnsi="Arial Narrow" w:cs="Arial"/>
          <w:sz w:val="24"/>
          <w:szCs w:val="24"/>
          <w:shd w:val="clear" w:color="auto" w:fill="FFFFFF"/>
        </w:rPr>
      </w:pPr>
      <w:r w:rsidRPr="001C7097">
        <w:rPr>
          <w:rFonts w:ascii="Arial Narrow" w:hAnsi="Arial Narrow" w:cs="Arial"/>
          <w:bCs/>
          <w:sz w:val="24"/>
          <w:szCs w:val="24"/>
        </w:rPr>
        <w:t xml:space="preserve">Así se concluyó en las sentencias </w:t>
      </w:r>
      <w:r w:rsidRPr="001C7097">
        <w:rPr>
          <w:rFonts w:ascii="Arial Narrow" w:hAnsi="Arial Narrow" w:cs="Arial"/>
          <w:sz w:val="24"/>
          <w:szCs w:val="24"/>
        </w:rPr>
        <w:t>SU-975 de 2003</w:t>
      </w:r>
      <w:r w:rsidRPr="001C7097">
        <w:rPr>
          <w:rFonts w:ascii="Arial Narrow" w:hAnsi="Arial Narrow" w:cs="Arial"/>
          <w:sz w:val="24"/>
          <w:szCs w:val="24"/>
          <w:vertAlign w:val="superscript"/>
        </w:rPr>
        <w:footnoteReference w:id="4"/>
      </w:r>
      <w:r w:rsidRPr="001C7097">
        <w:rPr>
          <w:rFonts w:ascii="Arial Narrow" w:hAnsi="Arial Narrow" w:cs="Arial"/>
          <w:sz w:val="24"/>
          <w:szCs w:val="24"/>
        </w:rPr>
        <w:t xml:space="preserve"> o la</w:t>
      </w:r>
      <w:r w:rsidRPr="001C7097">
        <w:rPr>
          <w:rFonts w:ascii="Arial Narrow" w:hAnsi="Arial Narrow" w:cs="Arial"/>
          <w:bCs/>
          <w:sz w:val="24"/>
          <w:szCs w:val="24"/>
        </w:rPr>
        <w:t xml:space="preserve">  T-883 de 2008</w:t>
      </w:r>
      <w:r w:rsidRPr="001C7097">
        <w:rPr>
          <w:rFonts w:ascii="Arial Narrow" w:hAnsi="Arial Narrow" w:cs="Arial"/>
          <w:bCs/>
          <w:sz w:val="24"/>
          <w:szCs w:val="24"/>
          <w:vertAlign w:val="superscript"/>
        </w:rPr>
        <w:footnoteReference w:id="5"/>
      </w:r>
      <w:r w:rsidRPr="001C7097">
        <w:rPr>
          <w:rFonts w:ascii="Arial Narrow" w:hAnsi="Arial Narrow" w:cs="Arial"/>
          <w:bCs/>
          <w:sz w:val="24"/>
          <w:szCs w:val="24"/>
        </w:rPr>
        <w:t xml:space="preserve">, al afirmar que </w:t>
      </w:r>
      <w:r w:rsidRPr="001C7097">
        <w:rPr>
          <w:rFonts w:ascii="Arial Narrow" w:hAnsi="Arial Narrow" w:cs="Arial"/>
          <w:bCs/>
          <w:i/>
          <w:sz w:val="24"/>
          <w:szCs w:val="24"/>
        </w:rPr>
        <w:t>“p</w:t>
      </w:r>
      <w:r w:rsidRPr="001C7097">
        <w:rPr>
          <w:rFonts w:ascii="Arial Narrow" w:hAnsi="Arial Narrow" w:cs="Arial"/>
          <w:i/>
          <w:sz w:val="24"/>
          <w:szCs w:val="24"/>
          <w:shd w:val="clear" w:color="auto" w:fill="FFFFFF"/>
        </w:rPr>
        <w:t>artiendo de una interpretación sistemática, tanto de la Constitución, como de los artículos 5º y 6º del [Decreto 2591 de 1991], se deduce que la acción u omisión cometida por los particulares o por la autoridad pública que vulnere o amenace los derechos fundamentales es un requisito lógico-jurídico para la procedencia de la acción tuitiva de derechos fundamentales (...) En suma, para que la acción de tutela sea procedente requiere como presupuesto necesario de orden lógico-jurídico, que las acciones u omisiones que amenacen o vulneren los derechos fundamentales existan (…)”</w:t>
      </w:r>
      <w:r w:rsidRPr="001C7097">
        <w:rPr>
          <w:rFonts w:ascii="Arial Narrow" w:hAnsi="Arial Narrow" w:cs="Arial"/>
          <w:i/>
          <w:sz w:val="24"/>
          <w:szCs w:val="24"/>
          <w:shd w:val="clear" w:color="auto" w:fill="FFFFFF"/>
          <w:vertAlign w:val="superscript"/>
        </w:rPr>
        <w:footnoteReference w:id="6"/>
      </w:r>
      <w:r w:rsidRPr="001C7097">
        <w:rPr>
          <w:rFonts w:ascii="Arial Narrow" w:hAnsi="Arial Narrow" w:cs="Arial"/>
          <w:i/>
          <w:sz w:val="24"/>
          <w:szCs w:val="24"/>
          <w:shd w:val="clear" w:color="auto" w:fill="FFFFFF"/>
        </w:rPr>
        <w:t xml:space="preserve">, ya que </w:t>
      </w:r>
      <w:r w:rsidRPr="001C7097">
        <w:rPr>
          <w:rFonts w:ascii="Arial Narrow" w:hAnsi="Arial Narrow" w:cs="Arial"/>
          <w:i/>
          <w:sz w:val="24"/>
          <w:szCs w:val="24"/>
        </w:rPr>
        <w:t>“sin la existencia de un acto concreto de vulneración a un derecho fundamental no hay conducta específica activa u omisiva de la cual proteger al interesado (…)”</w:t>
      </w:r>
      <w:r w:rsidRPr="001C7097">
        <w:rPr>
          <w:rFonts w:ascii="Arial Narrow" w:hAnsi="Arial Narrow" w:cs="Arial"/>
          <w:i/>
          <w:sz w:val="24"/>
          <w:szCs w:val="24"/>
          <w:vertAlign w:val="superscript"/>
        </w:rPr>
        <w:footnoteReference w:id="7"/>
      </w:r>
      <w:r w:rsidRPr="001C7097">
        <w:rPr>
          <w:rFonts w:ascii="Arial Narrow" w:hAnsi="Arial Narrow" w:cs="Arial"/>
          <w:i/>
          <w:sz w:val="24"/>
          <w:szCs w:val="24"/>
        </w:rPr>
        <w:t>.</w:t>
      </w:r>
    </w:p>
    <w:p w14:paraId="27DB1A9D" w14:textId="77777777" w:rsidR="00A97429" w:rsidRPr="001C7097" w:rsidRDefault="00A97429" w:rsidP="00C02B79">
      <w:pPr>
        <w:spacing w:after="0"/>
        <w:jc w:val="both"/>
        <w:rPr>
          <w:rFonts w:ascii="Arial Narrow" w:hAnsi="Arial Narrow" w:cs="Arial"/>
          <w:bCs/>
          <w:sz w:val="24"/>
          <w:szCs w:val="24"/>
        </w:rPr>
      </w:pPr>
    </w:p>
    <w:p w14:paraId="08A78DE9" w14:textId="1225AA9F" w:rsidR="00BE5E24" w:rsidRPr="001C7097" w:rsidRDefault="00BE5E24" w:rsidP="00C02B79">
      <w:pPr>
        <w:spacing w:after="0"/>
        <w:jc w:val="both"/>
        <w:rPr>
          <w:rFonts w:ascii="Arial Narrow" w:hAnsi="Arial Narrow" w:cs="Arial"/>
          <w:bCs/>
          <w:i/>
          <w:sz w:val="24"/>
          <w:szCs w:val="24"/>
        </w:rPr>
      </w:pPr>
      <w:r w:rsidRPr="001C7097">
        <w:rPr>
          <w:rFonts w:ascii="Arial Narrow" w:hAnsi="Arial Narrow" w:cs="Arial"/>
          <w:bCs/>
          <w:sz w:val="24"/>
          <w:szCs w:val="24"/>
        </w:rPr>
        <w:t>Específicamente en la sentencia T-130 de 2014, se indicó que</w:t>
      </w:r>
      <w:r w:rsidR="00B33B10" w:rsidRPr="001C7097">
        <w:rPr>
          <w:rFonts w:ascii="Arial Narrow" w:hAnsi="Arial Narrow" w:cs="Arial"/>
          <w:bCs/>
          <w:sz w:val="24"/>
          <w:szCs w:val="24"/>
        </w:rPr>
        <w:t>:</w:t>
      </w:r>
      <w:r w:rsidRPr="001C7097">
        <w:rPr>
          <w:rFonts w:ascii="Arial Narrow" w:hAnsi="Arial Narrow" w:cs="Arial"/>
          <w:bCs/>
          <w:sz w:val="24"/>
          <w:szCs w:val="24"/>
        </w:rPr>
        <w:t xml:space="preserve"> </w:t>
      </w:r>
      <w:r w:rsidRPr="001C7097">
        <w:rPr>
          <w:rFonts w:ascii="Arial Narrow" w:hAnsi="Arial Narrow" w:cs="Arial"/>
          <w:bCs/>
          <w:i/>
          <w:sz w:val="24"/>
          <w:szCs w:val="24"/>
        </w:rPr>
        <w:t>“</w:t>
      </w:r>
      <w:r w:rsidR="00042DE4" w:rsidRPr="001C7097">
        <w:rPr>
          <w:rFonts w:ascii="Arial Narrow" w:hAnsi="Arial Narrow" w:cs="Arial"/>
          <w:bCs/>
          <w:i/>
          <w:sz w:val="24"/>
          <w:szCs w:val="24"/>
        </w:rPr>
        <w:t>[</w:t>
      </w:r>
      <w:r w:rsidRPr="001C7097">
        <w:rPr>
          <w:rFonts w:ascii="Arial Narrow" w:hAnsi="Arial Narrow" w:cs="Arial"/>
          <w:bCs/>
          <w:i/>
          <w:sz w:val="24"/>
          <w:szCs w:val="24"/>
        </w:rPr>
        <w:t>si se permite que las personas acudan al mecanismo de amparo constitucional sobre la base de acciones u omisiones inexistentes, presuntas o hipotéticas, y que por tanto no se hayan concretado en el mundo material y jurídico, “</w:t>
      </w:r>
      <w:r w:rsidRPr="001C7097">
        <w:rPr>
          <w:rFonts w:ascii="Arial Narrow" w:hAnsi="Arial Narrow" w:cs="Arial"/>
          <w:i/>
          <w:sz w:val="24"/>
          <w:szCs w:val="24"/>
          <w:shd w:val="clear" w:color="auto" w:fill="FFFFFF"/>
        </w:rPr>
        <w:t>ello resultaría violatorio del debido proceso de los sujetos pasivos de la acción, atentaría contra el principio de la seguridad jurídica y, en ciertos eventos, podría constituir un indebido ejercicio de la tutela, ya que se permitiría que el peticionario pretermitiera los trámites y procedimientos que señala el ordenamiento jurídico como los adecuados para la obtención de determinados objetivos específicos, para acudir directamente al mecanismo de amparo constitucional en procura de sus derechos</w:t>
      </w:r>
      <w:r w:rsidR="00042DE4" w:rsidRPr="001C7097">
        <w:rPr>
          <w:rFonts w:ascii="Arial Narrow" w:hAnsi="Arial Narrow" w:cs="Arial"/>
          <w:i/>
          <w:sz w:val="24"/>
          <w:szCs w:val="24"/>
          <w:shd w:val="clear" w:color="auto" w:fill="FFFFFF"/>
        </w:rPr>
        <w:t>]</w:t>
      </w:r>
      <w:r w:rsidRPr="001C7097">
        <w:rPr>
          <w:rFonts w:ascii="Arial Narrow" w:hAnsi="Arial Narrow" w:cs="Arial"/>
          <w:i/>
          <w:sz w:val="24"/>
          <w:szCs w:val="24"/>
          <w:shd w:val="clear" w:color="auto" w:fill="FFFFFF"/>
        </w:rPr>
        <w:t>”</w:t>
      </w:r>
      <w:r w:rsidRPr="001C7097">
        <w:rPr>
          <w:rFonts w:ascii="Arial Narrow" w:hAnsi="Arial Narrow" w:cs="Arial"/>
          <w:i/>
          <w:sz w:val="24"/>
          <w:szCs w:val="24"/>
          <w:shd w:val="clear" w:color="auto" w:fill="FFFFFF"/>
          <w:vertAlign w:val="superscript"/>
        </w:rPr>
        <w:footnoteReference w:id="8"/>
      </w:r>
      <w:r w:rsidRPr="001C7097">
        <w:rPr>
          <w:rFonts w:ascii="Arial Narrow" w:hAnsi="Arial Narrow" w:cs="Arial"/>
          <w:i/>
          <w:sz w:val="24"/>
          <w:szCs w:val="24"/>
          <w:shd w:val="clear" w:color="auto" w:fill="FFFFFF"/>
        </w:rPr>
        <w:t>”.</w:t>
      </w:r>
    </w:p>
    <w:p w14:paraId="1EFBEA74" w14:textId="77777777" w:rsidR="00BE5E24" w:rsidRPr="001C7097" w:rsidRDefault="00BE5E24" w:rsidP="00C02B79">
      <w:pPr>
        <w:pStyle w:val="q"/>
        <w:spacing w:before="0" w:beforeAutospacing="0" w:after="0" w:afterAutospacing="0" w:line="276" w:lineRule="auto"/>
        <w:jc w:val="both"/>
        <w:rPr>
          <w:rFonts w:ascii="Arial Narrow" w:hAnsi="Arial Narrow" w:cs="Arial"/>
          <w:bCs/>
        </w:rPr>
      </w:pPr>
    </w:p>
    <w:p w14:paraId="415E3091" w14:textId="5D8E85E9" w:rsidR="00BE5E24" w:rsidRPr="001C7097" w:rsidRDefault="00BE5E24" w:rsidP="00C02B79">
      <w:pPr>
        <w:pStyle w:val="q"/>
        <w:spacing w:before="0" w:beforeAutospacing="0" w:after="0" w:afterAutospacing="0" w:line="276" w:lineRule="auto"/>
        <w:jc w:val="both"/>
        <w:rPr>
          <w:rFonts w:ascii="Arial Narrow" w:hAnsi="Arial Narrow" w:cs="Arial"/>
        </w:rPr>
      </w:pPr>
      <w:r w:rsidRPr="001C7097">
        <w:rPr>
          <w:rFonts w:ascii="Arial Narrow" w:hAnsi="Arial Narrow" w:cs="Arial"/>
          <w:bCs/>
        </w:rPr>
        <w:t xml:space="preserve">En suma, cuando el juez constitucional no encuentre ninguna conducta atribuible al accionado respecto de la cual se pueda determinar la presunta amenaza o violación de un derecho </w:t>
      </w:r>
      <w:r w:rsidR="00CF5C39" w:rsidRPr="001C7097">
        <w:rPr>
          <w:rFonts w:ascii="Arial Narrow" w:hAnsi="Arial Narrow" w:cs="Arial"/>
          <w:bCs/>
        </w:rPr>
        <w:t xml:space="preserve">fundamental, </w:t>
      </w:r>
      <w:r w:rsidRPr="001C7097">
        <w:rPr>
          <w:rFonts w:ascii="Arial Narrow" w:hAnsi="Arial Narrow" w:cs="Arial"/>
          <w:bCs/>
        </w:rPr>
        <w:t>debe declarar la improcedencia de la acción de tutela</w:t>
      </w:r>
      <w:r w:rsidRPr="001C7097">
        <w:rPr>
          <w:rStyle w:val="Refdenotaalpie"/>
          <w:rFonts w:ascii="Arial Narrow" w:hAnsi="Arial Narrow" w:cs="Arial"/>
          <w:bCs/>
        </w:rPr>
        <w:footnoteReference w:id="9"/>
      </w:r>
      <w:r w:rsidRPr="001C7097">
        <w:rPr>
          <w:rFonts w:ascii="Arial Narrow" w:hAnsi="Arial Narrow" w:cs="Arial"/>
          <w:bCs/>
        </w:rPr>
        <w:t xml:space="preserve">. </w:t>
      </w:r>
    </w:p>
    <w:p w14:paraId="23DBCA2A" w14:textId="77777777" w:rsidR="00D727FC" w:rsidRPr="001C7097" w:rsidRDefault="00D727FC" w:rsidP="00C02B79">
      <w:pPr>
        <w:shd w:val="clear" w:color="auto" w:fill="FFFFFF"/>
        <w:spacing w:after="0"/>
        <w:jc w:val="both"/>
        <w:rPr>
          <w:rFonts w:ascii="Arial Narrow" w:eastAsia="Times New Roman" w:hAnsi="Arial Narrow" w:cs="Calibri"/>
          <w:color w:val="000000"/>
          <w:sz w:val="24"/>
          <w:szCs w:val="24"/>
          <w:lang w:val="es-CO" w:eastAsia="es-ES_tradnl"/>
        </w:rPr>
      </w:pPr>
    </w:p>
    <w:p w14:paraId="31516619" w14:textId="23ADCC97" w:rsidR="00F00752" w:rsidRPr="001C7097" w:rsidRDefault="00D727FC" w:rsidP="00AB7017">
      <w:pPr>
        <w:shd w:val="clear" w:color="auto" w:fill="FFFFFF"/>
        <w:spacing w:after="0"/>
        <w:jc w:val="both"/>
        <w:rPr>
          <w:rFonts w:ascii="Arial Narrow" w:eastAsia="Times New Roman" w:hAnsi="Arial Narrow" w:cs="Calibri"/>
          <w:color w:val="000000"/>
          <w:sz w:val="24"/>
          <w:szCs w:val="24"/>
          <w:lang w:val="es-CO" w:eastAsia="es-ES_tradnl"/>
        </w:rPr>
      </w:pPr>
      <w:r w:rsidRPr="001C7097">
        <w:rPr>
          <w:rFonts w:ascii="Arial Narrow" w:eastAsia="Times New Roman" w:hAnsi="Arial Narrow" w:cs="Calibri"/>
          <w:color w:val="000000"/>
          <w:sz w:val="24"/>
          <w:szCs w:val="24"/>
          <w:lang w:val="es-CO" w:eastAsia="es-ES_tradnl"/>
        </w:rPr>
        <w:t xml:space="preserve">Con base en lo anterior, se precisa que el ICBF no ha vulnerado los derechos fundamentales </w:t>
      </w:r>
      <w:r w:rsidR="003149A4" w:rsidRPr="001C7097">
        <w:rPr>
          <w:rFonts w:ascii="Arial Narrow" w:eastAsia="Times New Roman" w:hAnsi="Arial Narrow" w:cs="Calibri"/>
          <w:color w:val="000000"/>
          <w:sz w:val="24"/>
          <w:szCs w:val="24"/>
          <w:lang w:val="es-CO" w:eastAsia="es-ES_tradnl"/>
        </w:rPr>
        <w:t>de</w:t>
      </w:r>
      <w:r w:rsidR="002C5E80" w:rsidRPr="001C7097">
        <w:rPr>
          <w:rFonts w:ascii="Arial Narrow" w:eastAsia="Times New Roman" w:hAnsi="Arial Narrow" w:cs="Calibri"/>
          <w:color w:val="000000"/>
          <w:sz w:val="24"/>
          <w:szCs w:val="24"/>
          <w:lang w:val="es-CO" w:eastAsia="es-ES_tradnl"/>
        </w:rPr>
        <w:t xml:space="preserve"> la</w:t>
      </w:r>
      <w:r w:rsidR="005F1BDD" w:rsidRPr="001C7097">
        <w:rPr>
          <w:rFonts w:ascii="Arial Narrow" w:eastAsia="Times New Roman" w:hAnsi="Arial Narrow" w:cs="Calibri"/>
          <w:color w:val="000000"/>
          <w:sz w:val="24"/>
          <w:szCs w:val="24"/>
          <w:lang w:val="es-CO" w:eastAsia="es-ES_tradnl"/>
        </w:rPr>
        <w:t xml:space="preserve"> </w:t>
      </w:r>
      <w:r w:rsidR="003149A4" w:rsidRPr="001C7097">
        <w:rPr>
          <w:rFonts w:ascii="Arial Narrow" w:eastAsia="Times New Roman" w:hAnsi="Arial Narrow" w:cs="Calibri"/>
          <w:color w:val="000000"/>
          <w:sz w:val="24"/>
          <w:szCs w:val="24"/>
          <w:lang w:val="es-CO" w:eastAsia="es-ES_tradnl"/>
        </w:rPr>
        <w:t>accionante</w:t>
      </w:r>
      <w:r w:rsidRPr="001C7097">
        <w:rPr>
          <w:rFonts w:ascii="Arial Narrow" w:eastAsia="Times New Roman" w:hAnsi="Arial Narrow" w:cs="Calibri"/>
          <w:color w:val="000000"/>
          <w:sz w:val="24"/>
          <w:szCs w:val="24"/>
          <w:lang w:val="es-CO" w:eastAsia="es-ES_tradnl"/>
        </w:rPr>
        <w:t xml:space="preserve">, toda vez que ha actuado en el marco de sus competencias legales, </w:t>
      </w:r>
      <w:r w:rsidR="005F1BDD" w:rsidRPr="001C7097">
        <w:rPr>
          <w:rFonts w:ascii="Arial Narrow" w:eastAsia="Times New Roman" w:hAnsi="Arial Narrow" w:cs="Calibri"/>
          <w:color w:val="000000"/>
          <w:sz w:val="24"/>
          <w:szCs w:val="24"/>
          <w:lang w:val="es-CO" w:eastAsia="es-ES_tradnl"/>
        </w:rPr>
        <w:t xml:space="preserve">y constitucionales, garantizando el cumplimiento de los fines esenciales del Estado. </w:t>
      </w:r>
      <w:r w:rsidR="007C213A" w:rsidRPr="001C7097">
        <w:rPr>
          <w:rFonts w:ascii="Arial Narrow" w:eastAsia="Times New Roman" w:hAnsi="Arial Narrow" w:cs="Calibri"/>
          <w:color w:val="000000"/>
          <w:sz w:val="24"/>
          <w:szCs w:val="24"/>
          <w:lang w:val="es-CO" w:eastAsia="es-ES_tradnl"/>
        </w:rPr>
        <w:t xml:space="preserve">(Realizar una descripción breve de las actuaciones y o gestiones que ha realizado la entidad sobre el asunto objeto de debate judicial). </w:t>
      </w:r>
      <w:r w:rsidR="00F00752" w:rsidRPr="001C7097">
        <w:rPr>
          <w:rFonts w:ascii="Arial Narrow" w:eastAsia="Times New Roman" w:hAnsi="Arial Narrow" w:cs="Calibri"/>
          <w:color w:val="000000"/>
          <w:sz w:val="24"/>
          <w:szCs w:val="24"/>
          <w:lang w:val="es-CO" w:eastAsia="es-ES_tradnl"/>
        </w:rPr>
        <w:t xml:space="preserve"> </w:t>
      </w:r>
    </w:p>
    <w:p w14:paraId="72426AD2" w14:textId="1A784743" w:rsidR="00F00752" w:rsidRPr="001C7097" w:rsidRDefault="00F00752" w:rsidP="00F00752">
      <w:pPr>
        <w:pStyle w:val="q"/>
        <w:numPr>
          <w:ilvl w:val="0"/>
          <w:numId w:val="6"/>
        </w:numPr>
        <w:spacing w:line="276" w:lineRule="auto"/>
        <w:jc w:val="both"/>
        <w:rPr>
          <w:rFonts w:ascii="Arial Narrow" w:hAnsi="Arial Narrow" w:cs="Arial"/>
          <w:b/>
          <w:u w:val="single"/>
          <w:lang w:val="es-CO"/>
        </w:rPr>
      </w:pPr>
      <w:r w:rsidRPr="001C7097">
        <w:rPr>
          <w:rFonts w:ascii="Arial Narrow" w:hAnsi="Arial Narrow" w:cs="Arial"/>
          <w:b/>
          <w:bCs/>
          <w:u w:val="single"/>
          <w:lang w:val="es-CO"/>
        </w:rPr>
        <w:t>DEL DERECHO DE LO PEDIDO Y EL DERECHO DE PETICIÓN</w:t>
      </w:r>
    </w:p>
    <w:p w14:paraId="7908E309" w14:textId="77777777" w:rsidR="00F00752" w:rsidRPr="001C7097" w:rsidRDefault="00F00752" w:rsidP="00F00752">
      <w:pPr>
        <w:pStyle w:val="q"/>
        <w:spacing w:line="276" w:lineRule="auto"/>
        <w:jc w:val="both"/>
        <w:rPr>
          <w:rFonts w:ascii="Arial Narrow" w:hAnsi="Arial Narrow" w:cs="Arial"/>
          <w:bCs/>
          <w:lang w:val="es-CO"/>
        </w:rPr>
      </w:pPr>
      <w:r w:rsidRPr="001C7097">
        <w:rPr>
          <w:rFonts w:ascii="Arial Narrow" w:hAnsi="Arial Narrow" w:cs="Arial"/>
          <w:bCs/>
          <w:lang w:val="es-CO"/>
        </w:rPr>
        <w:t xml:space="preserve">En este punto es preciso indicar que la Corte Constitucional ha sostenido, desde las primeras sentencias —línea jurisprudencial que se mantiene incólume—, que el derecho de petición difiere sustancialmente del derecho a lo pedido. En efecto, el ejercicio del derecho de petición no debe confundirse con la materia objeto de la solicitud, pues, de lo contrario, se generaría siempre la expectativa de obtener una respuesta favorable a lo solicitado, lo que, evidentemente, se sustrae del núcleo esencial del derecho fundamental de petición. </w:t>
      </w:r>
    </w:p>
    <w:p w14:paraId="64FACE12" w14:textId="77777777" w:rsidR="00F00752" w:rsidRPr="001C7097" w:rsidRDefault="00F00752" w:rsidP="00F00752">
      <w:pPr>
        <w:pStyle w:val="q"/>
        <w:spacing w:line="276" w:lineRule="auto"/>
        <w:jc w:val="both"/>
        <w:rPr>
          <w:rFonts w:ascii="Arial Narrow" w:hAnsi="Arial Narrow" w:cs="Arial"/>
          <w:bCs/>
          <w:lang w:val="es-CO"/>
        </w:rPr>
      </w:pPr>
      <w:r w:rsidRPr="001C7097">
        <w:rPr>
          <w:rFonts w:ascii="Arial Narrow" w:hAnsi="Arial Narrow" w:cs="Arial"/>
          <w:bCs/>
          <w:lang w:val="es-CO"/>
        </w:rPr>
        <w:t>Sobre el particular, ha dicho la Corte Constitucional en Sentencia T-242 de 1993, con ponencia del Magistrado José Gregorio Hernández:</w:t>
      </w:r>
    </w:p>
    <w:p w14:paraId="04C087D9" w14:textId="77777777" w:rsidR="00F00752" w:rsidRPr="001C7097" w:rsidRDefault="00F00752" w:rsidP="00F00752">
      <w:pPr>
        <w:pStyle w:val="q"/>
        <w:spacing w:line="276" w:lineRule="auto"/>
        <w:ind w:left="708"/>
        <w:jc w:val="both"/>
        <w:rPr>
          <w:rFonts w:ascii="Arial Narrow" w:hAnsi="Arial Narrow" w:cs="Arial"/>
          <w:bCs/>
          <w:i/>
          <w:iCs/>
          <w:lang w:val="es-CO"/>
        </w:rPr>
      </w:pPr>
      <w:r w:rsidRPr="001C7097">
        <w:rPr>
          <w:rFonts w:ascii="Arial Narrow" w:hAnsi="Arial Narrow" w:cs="Arial"/>
          <w:bCs/>
          <w:i/>
          <w:iCs/>
          <w:lang w:val="es-CO"/>
        </w:rPr>
        <w:t xml:space="preserve"> “(…) El derecho de petición no implica una prerrogativa en cuya virtud la administración se vea precisada a definir favorablemente las pretensiones del solicitante, razón por la cual no se debe entender conculcado este derecho cuando la autoridad responde oportunamente al peticionario, aunque la respuesta sea negativa. La resolución, producida y comunicada dentro de los términos que la ley señala, representa la satisfacción del derecho de petición, de tal manera que, si la autoridad ha dejado transcurrir los términos contemplados en la ley sin dar respuesta al peticionario, es forzoso concluir que vulneró el derecho pues la respuesta tardía, al igual que la falta de respuesta, quebranta, en perjuicio del administrado, el mandato constitucional. (…)”</w:t>
      </w:r>
    </w:p>
    <w:p w14:paraId="6928343F" w14:textId="77777777" w:rsidR="00F00752" w:rsidRPr="001C7097" w:rsidRDefault="00F00752" w:rsidP="00F00752">
      <w:pPr>
        <w:pStyle w:val="q"/>
        <w:spacing w:line="276" w:lineRule="auto"/>
        <w:jc w:val="both"/>
        <w:rPr>
          <w:rFonts w:ascii="Arial Narrow" w:hAnsi="Arial Narrow" w:cs="Arial"/>
          <w:bCs/>
          <w:lang w:val="es-CO"/>
        </w:rPr>
      </w:pPr>
      <w:r w:rsidRPr="001C7097">
        <w:rPr>
          <w:rFonts w:ascii="Arial Narrow" w:hAnsi="Arial Narrow" w:cs="Arial"/>
          <w:bCs/>
          <w:lang w:val="es-CO"/>
        </w:rPr>
        <w:t xml:space="preserve">De acuerdo con lo expuesto en precedencia, no se debe confundir el derecho de petición – cuyo núcleo esencial radica en la posibilidad de acudir ante la autoridad y en obtener pronta resolución – con el contenido de lo que se pide, es decir con la materia de la petición. </w:t>
      </w:r>
    </w:p>
    <w:p w14:paraId="4669395E" w14:textId="5453E41A" w:rsidR="00F00752" w:rsidRPr="001C7097" w:rsidRDefault="007C213A" w:rsidP="00F00752">
      <w:pPr>
        <w:pStyle w:val="q"/>
        <w:spacing w:line="276" w:lineRule="auto"/>
        <w:jc w:val="both"/>
        <w:rPr>
          <w:rFonts w:ascii="Arial Narrow" w:hAnsi="Arial Narrow" w:cs="Arial"/>
          <w:bCs/>
          <w:lang w:val="es-CO"/>
        </w:rPr>
      </w:pPr>
      <w:r w:rsidRPr="001C7097">
        <w:rPr>
          <w:rFonts w:ascii="Arial Narrow" w:hAnsi="Arial Narrow" w:cs="Arial"/>
          <w:bCs/>
          <w:lang w:val="es-CO"/>
        </w:rPr>
        <w:t xml:space="preserve">(Incluir </w:t>
      </w:r>
      <w:r w:rsidR="00390060" w:rsidRPr="001C7097">
        <w:rPr>
          <w:rFonts w:ascii="Arial Narrow" w:hAnsi="Arial Narrow" w:cs="Arial"/>
          <w:bCs/>
          <w:lang w:val="es-CO"/>
        </w:rPr>
        <w:t xml:space="preserve">este argumento cuando se está negando o no se accede a la totalidad de lo solicitado por el(la) accionante, puesto que una respuesta negativa a lo pretendido también es una respuesta de fondo, coherente y precisa). </w:t>
      </w:r>
    </w:p>
    <w:p w14:paraId="4DCA94E1" w14:textId="77777777" w:rsidR="00F00752" w:rsidRPr="001C7097" w:rsidRDefault="00F00752" w:rsidP="00F00752">
      <w:pPr>
        <w:pStyle w:val="q"/>
        <w:numPr>
          <w:ilvl w:val="0"/>
          <w:numId w:val="6"/>
        </w:numPr>
        <w:spacing w:line="276" w:lineRule="auto"/>
        <w:jc w:val="both"/>
        <w:rPr>
          <w:rFonts w:ascii="Arial Narrow" w:hAnsi="Arial Narrow" w:cs="Arial"/>
          <w:b/>
          <w:bCs/>
          <w:u w:val="single"/>
          <w:lang w:val="es-CO"/>
        </w:rPr>
      </w:pPr>
      <w:r w:rsidRPr="001C7097">
        <w:rPr>
          <w:rFonts w:ascii="Arial Narrow" w:hAnsi="Arial Narrow" w:cs="Arial"/>
          <w:b/>
          <w:bCs/>
          <w:u w:val="single"/>
          <w:lang w:val="es-CO"/>
        </w:rPr>
        <w:lastRenderedPageBreak/>
        <w:t>RESPECTO DE LA FIGURA DENOMINADA “HECHO SUPERADO”</w:t>
      </w:r>
    </w:p>
    <w:p w14:paraId="6FBE4B62" w14:textId="77777777" w:rsidR="00F00752" w:rsidRPr="001C7097" w:rsidRDefault="00F00752" w:rsidP="00F00752">
      <w:pPr>
        <w:pStyle w:val="q"/>
        <w:spacing w:line="276" w:lineRule="auto"/>
        <w:jc w:val="both"/>
        <w:rPr>
          <w:rFonts w:ascii="Arial Narrow" w:hAnsi="Arial Narrow" w:cs="Arial"/>
          <w:bCs/>
          <w:lang w:val="es-CO"/>
        </w:rPr>
      </w:pPr>
      <w:r w:rsidRPr="001C7097">
        <w:rPr>
          <w:rFonts w:ascii="Arial Narrow" w:hAnsi="Arial Narrow" w:cs="Arial"/>
          <w:bCs/>
        </w:rPr>
        <w:t xml:space="preserve">Respetado Juez, resulta trascendental para esta Unidad avocar en las consideraciones reiterativas de la Honorable Corte Constitucional a través de sus jurisprudencias, en especial la sentencia T-045 de 2008, Magistrado ponente Dr. Marco Monroy Cabra, al ilustrar respecto del acaecimiento de la figura jurídica denominada objeto superado, en los siguientes términos: </w:t>
      </w:r>
    </w:p>
    <w:p w14:paraId="725EF206" w14:textId="77777777" w:rsidR="00F00752" w:rsidRPr="001C7097" w:rsidRDefault="00F00752" w:rsidP="00F00752">
      <w:pPr>
        <w:pStyle w:val="q"/>
        <w:spacing w:line="276" w:lineRule="auto"/>
        <w:ind w:left="708"/>
        <w:jc w:val="both"/>
        <w:rPr>
          <w:rFonts w:ascii="Arial Narrow" w:hAnsi="Arial Narrow" w:cs="Arial"/>
          <w:bCs/>
          <w:i/>
          <w:lang w:val="es-CO"/>
        </w:rPr>
      </w:pPr>
      <w:r w:rsidRPr="001C7097">
        <w:rPr>
          <w:rFonts w:ascii="Arial Narrow" w:hAnsi="Arial Narrow" w:cs="Arial"/>
          <w:bCs/>
          <w:i/>
        </w:rPr>
        <w:t>“(…) El alto tribunal ha expresado que éste ocurre, cuando durante el trámite de la acción de tutela o de su revisión en la Corte Constitucional, sobreviene la ocurrencia de hechos que demuestren que la vulneración de los derechos fundamentales, en principio informado a través de la instauración de la acción de tutela, ha dejado de ocurrir</w:t>
      </w:r>
      <w:r w:rsidRPr="001C7097">
        <w:rPr>
          <w:rFonts w:ascii="Arial Narrow" w:hAnsi="Arial Narrow" w:cs="Arial"/>
          <w:bCs/>
          <w:i/>
          <w:vertAlign w:val="superscript"/>
        </w:rPr>
        <w:footnoteReference w:id="10"/>
      </w:r>
      <w:r w:rsidRPr="001C7097">
        <w:rPr>
          <w:rFonts w:ascii="Arial Narrow" w:hAnsi="Arial Narrow" w:cs="Arial"/>
          <w:bCs/>
          <w:i/>
          <w:vertAlign w:val="superscript"/>
        </w:rPr>
        <w:t>.</w:t>
      </w:r>
    </w:p>
    <w:p w14:paraId="3F77C119" w14:textId="77777777" w:rsidR="00F00752" w:rsidRPr="001C7097" w:rsidRDefault="00F00752" w:rsidP="00F00752">
      <w:pPr>
        <w:pStyle w:val="q"/>
        <w:spacing w:line="276" w:lineRule="auto"/>
        <w:jc w:val="both"/>
        <w:rPr>
          <w:rFonts w:ascii="Arial Narrow" w:hAnsi="Arial Narrow" w:cs="Arial"/>
          <w:bCs/>
          <w:lang w:val="es-CO"/>
        </w:rPr>
      </w:pPr>
      <w:r w:rsidRPr="001C7097">
        <w:rPr>
          <w:rFonts w:ascii="Arial Narrow" w:hAnsi="Arial Narrow" w:cs="Arial"/>
          <w:bCs/>
        </w:rPr>
        <w:t>De igual forma, definió la Honorable Corte Constitucional mediante Sentencia T-045 de 2008 con ponencia del Honorable Magistrado Marco Gerardo Monroy Cabra; definió los siguientes requisitos tendientes a determinar si en efecto se está presente a un hecho superado, así:</w:t>
      </w:r>
    </w:p>
    <w:p w14:paraId="7037ABBA" w14:textId="77777777" w:rsidR="00F00752" w:rsidRPr="001C7097" w:rsidRDefault="00F00752" w:rsidP="00F00752">
      <w:pPr>
        <w:pStyle w:val="q"/>
        <w:spacing w:line="276" w:lineRule="auto"/>
        <w:ind w:left="708"/>
        <w:jc w:val="both"/>
        <w:rPr>
          <w:rFonts w:ascii="Arial Narrow" w:hAnsi="Arial Narrow" w:cs="Arial"/>
          <w:b/>
          <w:bCs/>
          <w:i/>
          <w:lang w:val="es-CO"/>
        </w:rPr>
      </w:pPr>
      <w:r w:rsidRPr="001C7097">
        <w:rPr>
          <w:rFonts w:ascii="Arial Narrow" w:hAnsi="Arial Narrow" w:cs="Arial"/>
          <w:b/>
          <w:bCs/>
          <w:i/>
          <w:lang w:val="es-CO"/>
        </w:rPr>
        <w:t>“(…)</w:t>
      </w:r>
      <w:r w:rsidRPr="001C7097">
        <w:rPr>
          <w:rFonts w:ascii="Arial Narrow" w:hAnsi="Arial Narrow" w:cs="Arial"/>
          <w:b/>
          <w:bCs/>
          <w:i/>
        </w:rPr>
        <w:t>I). Que con anterioridad a la interposición de la acción exista un hecho o se carezca de una determinada prestación que viole o amenace violar un derecho fundamental del accionante o de aquél en cuyo favor se actúa.</w:t>
      </w:r>
    </w:p>
    <w:p w14:paraId="22C401FF" w14:textId="77777777" w:rsidR="00F00752" w:rsidRPr="001C7097" w:rsidRDefault="00F00752" w:rsidP="00F00752">
      <w:pPr>
        <w:pStyle w:val="q"/>
        <w:spacing w:line="276" w:lineRule="auto"/>
        <w:ind w:left="708"/>
        <w:jc w:val="both"/>
        <w:rPr>
          <w:rFonts w:ascii="Arial Narrow" w:hAnsi="Arial Narrow" w:cs="Arial"/>
          <w:b/>
          <w:bCs/>
          <w:i/>
          <w:lang w:val="es-CO"/>
        </w:rPr>
      </w:pPr>
      <w:r w:rsidRPr="001C7097">
        <w:rPr>
          <w:rFonts w:ascii="Arial Narrow" w:hAnsi="Arial Narrow" w:cs="Arial"/>
          <w:b/>
          <w:bCs/>
          <w:i/>
        </w:rPr>
        <w:t xml:space="preserve">II). Que durante el trámite de la acción de tutela el hecho que dio origen a la acción que generó la vulneración o amenaza haya cesado. </w:t>
      </w:r>
    </w:p>
    <w:p w14:paraId="548D5E30" w14:textId="77777777" w:rsidR="00F00752" w:rsidRPr="001C7097" w:rsidRDefault="00F00752" w:rsidP="00F00752">
      <w:pPr>
        <w:pStyle w:val="q"/>
        <w:spacing w:line="276" w:lineRule="auto"/>
        <w:ind w:left="708"/>
        <w:jc w:val="both"/>
        <w:rPr>
          <w:rFonts w:ascii="Arial Narrow" w:hAnsi="Arial Narrow" w:cs="Arial"/>
          <w:b/>
          <w:bCs/>
          <w:i/>
          <w:lang w:val="es-CO"/>
        </w:rPr>
      </w:pPr>
      <w:r w:rsidRPr="001C7097">
        <w:rPr>
          <w:rFonts w:ascii="Arial Narrow" w:hAnsi="Arial Narrow" w:cs="Arial"/>
          <w:b/>
          <w:bCs/>
          <w:i/>
        </w:rPr>
        <w:t>III)    Si lo que se pretende por medio de la acción de tutela es el suministro de una prestación y, dentro del trámite de dicha acción se satisface ésta, también se puede considerar que existe un hecho superado.</w:t>
      </w:r>
    </w:p>
    <w:p w14:paraId="4E634D60" w14:textId="77777777" w:rsidR="00F00752" w:rsidRPr="001C7097" w:rsidRDefault="00F00752" w:rsidP="00F00752">
      <w:pPr>
        <w:pStyle w:val="q"/>
        <w:spacing w:line="276" w:lineRule="auto"/>
        <w:ind w:left="708"/>
        <w:jc w:val="both"/>
        <w:rPr>
          <w:rFonts w:ascii="Arial Narrow" w:hAnsi="Arial Narrow" w:cs="Arial"/>
          <w:b/>
          <w:bCs/>
          <w:i/>
          <w:lang w:val="es-CO"/>
        </w:rPr>
      </w:pPr>
      <w:r w:rsidRPr="001C7097">
        <w:rPr>
          <w:rFonts w:ascii="Arial Narrow" w:hAnsi="Arial Narrow" w:cs="Arial"/>
          <w:b/>
          <w:bCs/>
          <w:i/>
        </w:rPr>
        <w:t>Adicional a lo anterior, la acción de tutela tiene como propósito específico el amparo de aquellos derechos consustanciales al hombre, resulta obvio suponer que su eficacia reside en las medidas que pueda adoptar el juez competente para neutralizar la violación o amenaza de los derechos presuntamente comprometidos. Por eso, cuando la causa que motiva su ejercicio ha desaparecido, el trámite de la acción resulta jurídicamente inocuo, ya que la decisión que pudiera emitirse carecería de efectividad(…)"</w:t>
      </w:r>
    </w:p>
    <w:p w14:paraId="529C31F8" w14:textId="77777777" w:rsidR="00F00752" w:rsidRPr="001C7097" w:rsidRDefault="00F00752" w:rsidP="00F00752">
      <w:pPr>
        <w:pStyle w:val="q"/>
        <w:spacing w:line="276" w:lineRule="auto"/>
        <w:jc w:val="both"/>
        <w:rPr>
          <w:rFonts w:ascii="Arial Narrow" w:hAnsi="Arial Narrow" w:cs="Arial"/>
          <w:bCs/>
          <w:u w:val="single"/>
        </w:rPr>
      </w:pPr>
      <w:r w:rsidRPr="001C7097">
        <w:rPr>
          <w:rFonts w:ascii="Arial Narrow" w:hAnsi="Arial Narrow" w:cs="Arial"/>
          <w:bCs/>
          <w:u w:val="single"/>
        </w:rPr>
        <w:t xml:space="preserve">Por consiguiente, sea que la finalidad del accionante se enmarque en el requisito determinado en los numerales 1º, 2º o 3º; esta Entidad considera que frente a las pretensiones esbozadas por el accionante, se ha dado cumplimiento a cabalidad. </w:t>
      </w:r>
    </w:p>
    <w:p w14:paraId="507D4EBC" w14:textId="0B32B8B3" w:rsidR="00F00752" w:rsidRPr="001C7097" w:rsidRDefault="00390060" w:rsidP="00390060">
      <w:pPr>
        <w:pStyle w:val="q"/>
        <w:spacing w:line="276" w:lineRule="auto"/>
        <w:jc w:val="both"/>
        <w:rPr>
          <w:rFonts w:ascii="Arial Narrow" w:hAnsi="Arial Narrow" w:cs="Calibri"/>
          <w:color w:val="000000"/>
          <w:lang w:val="es-CO" w:eastAsia="es-ES_tradnl"/>
        </w:rPr>
      </w:pPr>
      <w:r w:rsidRPr="001C7097">
        <w:rPr>
          <w:rFonts w:ascii="Arial Narrow" w:hAnsi="Arial Narrow" w:cs="Arial"/>
        </w:rPr>
        <w:t>(Proyectar una argumentación sobre la procedencia del HECHO SUPERADO de conformidad con el contexto del caso)</w:t>
      </w:r>
      <w:r w:rsidRPr="001C7097">
        <w:rPr>
          <w:rFonts w:ascii="Arial Narrow" w:hAnsi="Arial Narrow" w:cs="Calibri"/>
          <w:color w:val="000000"/>
          <w:lang w:val="es-CO" w:eastAsia="es-ES_tradnl"/>
        </w:rPr>
        <w:t xml:space="preserve"> </w:t>
      </w:r>
    </w:p>
    <w:p w14:paraId="401FE1A1" w14:textId="221FBB27" w:rsidR="003B6607" w:rsidRPr="001C7097" w:rsidRDefault="003B6607" w:rsidP="00AB7017">
      <w:pPr>
        <w:shd w:val="clear" w:color="auto" w:fill="FFFFFF"/>
        <w:spacing w:after="0"/>
        <w:jc w:val="both"/>
        <w:rPr>
          <w:rFonts w:ascii="Arial Narrow" w:eastAsia="Times New Roman" w:hAnsi="Arial Narrow" w:cs="Calibri"/>
          <w:color w:val="000000"/>
          <w:sz w:val="24"/>
          <w:szCs w:val="24"/>
          <w:lang w:val="es-CO" w:eastAsia="es-ES_tradnl"/>
        </w:rPr>
      </w:pPr>
    </w:p>
    <w:p w14:paraId="044454C2" w14:textId="3CF965DF" w:rsidR="00826035" w:rsidRPr="001C7097" w:rsidRDefault="00826035" w:rsidP="00F00752">
      <w:pPr>
        <w:pStyle w:val="Sinespaciado"/>
        <w:numPr>
          <w:ilvl w:val="0"/>
          <w:numId w:val="6"/>
        </w:numPr>
        <w:jc w:val="center"/>
        <w:rPr>
          <w:rFonts w:ascii="Arial Narrow" w:eastAsia="Arial Narrow" w:hAnsi="Arial Narrow" w:cs="Arial"/>
          <w:b/>
          <w:sz w:val="24"/>
          <w:szCs w:val="24"/>
          <w:u w:val="single"/>
        </w:rPr>
      </w:pPr>
      <w:r w:rsidRPr="001C7097">
        <w:rPr>
          <w:rFonts w:ascii="Arial Narrow" w:eastAsia="Arial Narrow" w:hAnsi="Arial Narrow" w:cs="Arial"/>
          <w:b/>
          <w:sz w:val="24"/>
          <w:szCs w:val="24"/>
          <w:u w:val="single"/>
        </w:rPr>
        <w:t>SOLICITUDES</w:t>
      </w:r>
    </w:p>
    <w:p w14:paraId="4C743A4B" w14:textId="77777777" w:rsidR="00826035" w:rsidRPr="001C7097" w:rsidRDefault="00826035" w:rsidP="00D727FC">
      <w:pPr>
        <w:pStyle w:val="Sinespaciado"/>
        <w:jc w:val="both"/>
        <w:rPr>
          <w:rFonts w:ascii="Verdana" w:eastAsia="Arial Narrow" w:hAnsi="Verdana" w:cs="Arial"/>
          <w:sz w:val="24"/>
          <w:szCs w:val="24"/>
        </w:rPr>
      </w:pPr>
    </w:p>
    <w:p w14:paraId="67577BA4" w14:textId="17742133" w:rsidR="00D727FC" w:rsidRPr="001C7097" w:rsidRDefault="00D727FC" w:rsidP="00C43DDB">
      <w:pPr>
        <w:spacing w:after="0"/>
        <w:jc w:val="both"/>
        <w:textAlignment w:val="baseline"/>
        <w:rPr>
          <w:rFonts w:ascii="Arial Narrow" w:hAnsi="Arial Narrow" w:cs="Arial"/>
          <w:bCs/>
          <w:sz w:val="24"/>
          <w:szCs w:val="24"/>
          <w:lang w:val="es-419"/>
        </w:rPr>
      </w:pPr>
      <w:r w:rsidRPr="001C7097">
        <w:rPr>
          <w:rFonts w:ascii="Arial Narrow" w:hAnsi="Arial Narrow" w:cs="Arial"/>
          <w:bCs/>
          <w:sz w:val="24"/>
          <w:szCs w:val="24"/>
        </w:rPr>
        <w:lastRenderedPageBreak/>
        <w:t xml:space="preserve">Por </w:t>
      </w:r>
      <w:r w:rsidRPr="001C7097">
        <w:rPr>
          <w:rFonts w:ascii="Arial Narrow" w:hAnsi="Arial Narrow" w:cs="Arial"/>
          <w:bCs/>
          <w:sz w:val="24"/>
          <w:szCs w:val="24"/>
          <w:lang w:val="es-419"/>
        </w:rPr>
        <w:t xml:space="preserve">lo anteriormente expuesto, consideramos que se debe solicitar </w:t>
      </w:r>
      <w:r w:rsidR="005C2BE1" w:rsidRPr="001C7097">
        <w:rPr>
          <w:rFonts w:ascii="Arial Narrow" w:hAnsi="Arial Narrow" w:cs="Arial"/>
          <w:bCs/>
          <w:sz w:val="24"/>
          <w:szCs w:val="24"/>
          <w:lang w:val="es-419"/>
        </w:rPr>
        <w:t xml:space="preserve">se declare la IMPROCEDENCIA </w:t>
      </w:r>
      <w:r w:rsidR="002C5E80" w:rsidRPr="001C7097">
        <w:rPr>
          <w:rFonts w:ascii="Arial Narrow" w:hAnsi="Arial Narrow" w:cs="Arial"/>
          <w:bCs/>
          <w:sz w:val="24"/>
          <w:szCs w:val="24"/>
          <w:lang w:val="es-419"/>
        </w:rPr>
        <w:t>POR INEXISTENCIA DE VULNERACIÓN DE DERECHOS FUNDAMENTALES E IMPROCEDENCIA</w:t>
      </w:r>
      <w:r w:rsidR="00CC5817" w:rsidRPr="001C7097">
        <w:rPr>
          <w:rFonts w:ascii="Arial Narrow" w:hAnsi="Arial Narrow" w:cs="Arial"/>
          <w:bCs/>
          <w:sz w:val="24"/>
          <w:szCs w:val="24"/>
          <w:lang w:val="es-419"/>
        </w:rPr>
        <w:t xml:space="preserve"> </w:t>
      </w:r>
      <w:r w:rsidR="00AB7017" w:rsidRPr="001C7097">
        <w:rPr>
          <w:rFonts w:ascii="Arial Narrow" w:hAnsi="Arial Narrow" w:cs="Arial"/>
          <w:bCs/>
          <w:sz w:val="24"/>
          <w:szCs w:val="24"/>
          <w:lang w:val="es-419"/>
        </w:rPr>
        <w:t xml:space="preserve">POR </w:t>
      </w:r>
      <w:r w:rsidR="00F00752" w:rsidRPr="001C7097">
        <w:rPr>
          <w:rFonts w:ascii="Arial Narrow" w:hAnsi="Arial Narrow" w:cs="Arial"/>
          <w:bCs/>
          <w:sz w:val="24"/>
          <w:szCs w:val="24"/>
          <w:lang w:val="es-419"/>
        </w:rPr>
        <w:t>CARENCIA ACTUAL DEL OBJETO POR HECHO SUPERADO</w:t>
      </w:r>
      <w:r w:rsidRPr="001C7097">
        <w:rPr>
          <w:rFonts w:ascii="Arial Narrow" w:hAnsi="Arial Narrow" w:cs="Arial"/>
          <w:bCs/>
          <w:sz w:val="24"/>
          <w:szCs w:val="24"/>
          <w:lang w:val="es-419"/>
        </w:rPr>
        <w:t>, sin ninguna clase de condena en contra</w:t>
      </w:r>
      <w:r w:rsidR="00CC5817" w:rsidRPr="001C7097">
        <w:rPr>
          <w:rFonts w:ascii="Arial Narrow" w:hAnsi="Arial Narrow" w:cs="Arial"/>
          <w:bCs/>
          <w:sz w:val="24"/>
          <w:szCs w:val="24"/>
          <w:lang w:val="es-419"/>
        </w:rPr>
        <w:t xml:space="preserve"> del INSTITUTO COLOMBIANO DE BIENESTAR FAMILIAR</w:t>
      </w:r>
      <w:r w:rsidRPr="001C7097">
        <w:rPr>
          <w:rFonts w:ascii="Arial Narrow" w:hAnsi="Arial Narrow" w:cs="Arial"/>
          <w:bCs/>
          <w:sz w:val="24"/>
          <w:szCs w:val="24"/>
          <w:lang w:val="es-419"/>
        </w:rPr>
        <w:t>, pues queda ampliamente demostrado que no es responsable de la violación de ningún derecho fundamental d</w:t>
      </w:r>
      <w:r w:rsidR="005C2BE1" w:rsidRPr="001C7097">
        <w:rPr>
          <w:rFonts w:ascii="Arial Narrow" w:hAnsi="Arial Narrow" w:cs="Arial"/>
          <w:bCs/>
          <w:sz w:val="24"/>
          <w:szCs w:val="24"/>
          <w:lang w:val="es-419"/>
        </w:rPr>
        <w:t>e</w:t>
      </w:r>
      <w:r w:rsidR="003B6607" w:rsidRPr="001C7097">
        <w:rPr>
          <w:rFonts w:ascii="Arial Narrow" w:hAnsi="Arial Narrow" w:cs="Arial"/>
          <w:bCs/>
          <w:sz w:val="24"/>
          <w:szCs w:val="24"/>
          <w:lang w:val="es-419"/>
        </w:rPr>
        <w:t xml:space="preserve"> </w:t>
      </w:r>
      <w:r w:rsidR="00390060" w:rsidRPr="001C7097">
        <w:rPr>
          <w:rFonts w:ascii="Arial Narrow" w:hAnsi="Arial Narrow" w:cs="Arial"/>
          <w:bCs/>
          <w:sz w:val="24"/>
          <w:szCs w:val="24"/>
          <w:lang w:val="es-419"/>
        </w:rPr>
        <w:t>(escribir el nombre del accionante)</w:t>
      </w:r>
      <w:r w:rsidRPr="001C7097">
        <w:rPr>
          <w:rFonts w:ascii="Arial Narrow" w:hAnsi="Arial Narrow" w:cs="Arial"/>
          <w:sz w:val="24"/>
          <w:szCs w:val="24"/>
          <w:lang w:val="es-419"/>
        </w:rPr>
        <w:t>.</w:t>
      </w:r>
    </w:p>
    <w:p w14:paraId="0DF30E69" w14:textId="77777777" w:rsidR="00826035" w:rsidRPr="001C7097" w:rsidRDefault="00826035" w:rsidP="00042DE4">
      <w:pPr>
        <w:spacing w:after="0"/>
        <w:jc w:val="both"/>
        <w:rPr>
          <w:rFonts w:ascii="Verdana" w:eastAsia="Arial Narrow" w:hAnsi="Verdana" w:cs="Arial"/>
          <w:b/>
          <w:sz w:val="24"/>
          <w:szCs w:val="24"/>
          <w:lang w:val="es-CO"/>
        </w:rPr>
      </w:pPr>
    </w:p>
    <w:p w14:paraId="7C5BF151" w14:textId="4107C979" w:rsidR="00AB4BD3" w:rsidRPr="001C7097" w:rsidRDefault="00AB4BD3" w:rsidP="00F00752">
      <w:pPr>
        <w:pStyle w:val="Sinespaciado"/>
        <w:numPr>
          <w:ilvl w:val="0"/>
          <w:numId w:val="6"/>
        </w:numPr>
        <w:spacing w:line="276" w:lineRule="auto"/>
        <w:jc w:val="center"/>
        <w:rPr>
          <w:rFonts w:ascii="Arial Narrow" w:eastAsia="Arial Narrow" w:hAnsi="Arial Narrow" w:cs="Arial"/>
          <w:b/>
          <w:sz w:val="24"/>
          <w:szCs w:val="24"/>
          <w:u w:val="single"/>
        </w:rPr>
      </w:pPr>
      <w:r w:rsidRPr="001C7097">
        <w:rPr>
          <w:rFonts w:ascii="Arial Narrow" w:eastAsia="Arial Narrow" w:hAnsi="Arial Narrow" w:cs="Arial"/>
          <w:b/>
          <w:sz w:val="24"/>
          <w:szCs w:val="24"/>
          <w:u w:val="single"/>
        </w:rPr>
        <w:t>ANEXOS</w:t>
      </w:r>
    </w:p>
    <w:p w14:paraId="6E459846" w14:textId="77777777" w:rsidR="00AB4BD3" w:rsidRPr="001C7097" w:rsidRDefault="00AB4BD3" w:rsidP="00042DE4">
      <w:pPr>
        <w:pStyle w:val="Sinespaciado"/>
        <w:spacing w:line="276" w:lineRule="auto"/>
        <w:jc w:val="both"/>
        <w:rPr>
          <w:rFonts w:ascii="Arial Narrow" w:eastAsia="Arial Narrow" w:hAnsi="Arial Narrow" w:cs="Arial"/>
          <w:sz w:val="24"/>
          <w:szCs w:val="24"/>
        </w:rPr>
      </w:pPr>
    </w:p>
    <w:p w14:paraId="7EEFAC30" w14:textId="08B2C1FE" w:rsidR="00AB4BD3" w:rsidRPr="001C7097" w:rsidRDefault="00AB4BD3" w:rsidP="00042DE4">
      <w:pPr>
        <w:pStyle w:val="Sinespaciado"/>
        <w:spacing w:line="276" w:lineRule="auto"/>
        <w:jc w:val="both"/>
        <w:rPr>
          <w:rFonts w:ascii="Arial Narrow" w:eastAsia="Arial Narrow" w:hAnsi="Arial Narrow" w:cs="Arial"/>
          <w:sz w:val="24"/>
          <w:szCs w:val="24"/>
          <w:lang w:val="es-ES"/>
        </w:rPr>
      </w:pPr>
      <w:r w:rsidRPr="001C7097">
        <w:rPr>
          <w:rFonts w:ascii="Arial Narrow" w:eastAsia="Arial Narrow" w:hAnsi="Arial Narrow" w:cs="Arial"/>
          <w:sz w:val="24"/>
          <w:szCs w:val="24"/>
          <w:lang w:val="es-ES"/>
        </w:rPr>
        <w:t xml:space="preserve">Para efectos de estudiar los documentos relacionados en el presente documento, se </w:t>
      </w:r>
      <w:r w:rsidR="005E1F63" w:rsidRPr="001C7097">
        <w:rPr>
          <w:rFonts w:ascii="Arial Narrow" w:eastAsia="Arial Narrow" w:hAnsi="Arial Narrow" w:cs="Arial"/>
          <w:sz w:val="24"/>
          <w:szCs w:val="24"/>
          <w:lang w:val="es-ES"/>
        </w:rPr>
        <w:t>remite</w:t>
      </w:r>
      <w:r w:rsidR="00D727FC" w:rsidRPr="001C7097">
        <w:rPr>
          <w:rFonts w:ascii="Arial Narrow" w:eastAsia="Arial Narrow" w:hAnsi="Arial Narrow" w:cs="Arial"/>
          <w:sz w:val="24"/>
          <w:szCs w:val="24"/>
          <w:lang w:val="es-ES"/>
        </w:rPr>
        <w:t>:</w:t>
      </w:r>
    </w:p>
    <w:p w14:paraId="27F309C3" w14:textId="77777777" w:rsidR="00D727FC" w:rsidRPr="001C7097" w:rsidRDefault="00D727FC" w:rsidP="00042DE4">
      <w:pPr>
        <w:pStyle w:val="Sinespaciado"/>
        <w:spacing w:line="276" w:lineRule="auto"/>
        <w:jc w:val="both"/>
        <w:rPr>
          <w:rFonts w:ascii="Arial Narrow" w:eastAsia="Arial Narrow" w:hAnsi="Arial Narrow" w:cs="Arial"/>
          <w:sz w:val="24"/>
          <w:szCs w:val="24"/>
          <w:lang w:val="es-ES"/>
        </w:rPr>
      </w:pPr>
    </w:p>
    <w:p w14:paraId="377404D5" w14:textId="4B07038E" w:rsidR="003149A4" w:rsidRPr="001C7097" w:rsidRDefault="003149A4" w:rsidP="003149A4">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1C7097">
        <w:rPr>
          <w:rFonts w:ascii="Arial Narrow" w:hAnsi="Arial Narrow" w:cs="Arial"/>
          <w:color w:val="222222"/>
        </w:rPr>
        <w:t>Resolución de Nombramiento Jefe Oficina Jurídica.</w:t>
      </w:r>
    </w:p>
    <w:p w14:paraId="67203E1E" w14:textId="6FC89E0D" w:rsidR="002C5E80" w:rsidRPr="001C7097" w:rsidRDefault="002C5E80" w:rsidP="003149A4">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1C7097">
        <w:rPr>
          <w:rFonts w:ascii="Arial Narrow" w:hAnsi="Arial Narrow" w:cs="Arial"/>
          <w:color w:val="222222"/>
        </w:rPr>
        <w:t xml:space="preserve">Poder debidamente otorgado. </w:t>
      </w:r>
    </w:p>
    <w:p w14:paraId="57934DDE" w14:textId="6506D289" w:rsidR="00AB7017" w:rsidRPr="001C7097" w:rsidRDefault="004657A9" w:rsidP="004657A9">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1C7097">
        <w:rPr>
          <w:rFonts w:ascii="Arial Narrow" w:hAnsi="Arial Narrow" w:cs="Arial"/>
          <w:color w:val="222222"/>
        </w:rPr>
        <w:t xml:space="preserve">Respuesta Derecho de Petición. </w:t>
      </w:r>
      <w:r w:rsidR="00254BEF" w:rsidRPr="001C7097">
        <w:rPr>
          <w:rFonts w:ascii="Arial Narrow" w:hAnsi="Arial Narrow" w:cs="Arial"/>
          <w:color w:val="222222"/>
        </w:rPr>
        <w:t xml:space="preserve"> </w:t>
      </w:r>
    </w:p>
    <w:p w14:paraId="51C7C78E" w14:textId="7B898F53" w:rsidR="00F00752" w:rsidRPr="001C7097" w:rsidRDefault="00F00752" w:rsidP="004657A9">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1C7097">
        <w:rPr>
          <w:rFonts w:ascii="Arial Narrow" w:hAnsi="Arial Narrow" w:cs="Arial"/>
          <w:color w:val="222222"/>
        </w:rPr>
        <w:t xml:space="preserve">Constancia de envío Derecho de Petición. </w:t>
      </w:r>
    </w:p>
    <w:p w14:paraId="6A0FD83C" w14:textId="77777777" w:rsidR="00D727FC" w:rsidRPr="001C7097" w:rsidRDefault="00D727FC" w:rsidP="00042DE4">
      <w:pPr>
        <w:pStyle w:val="Sinespaciado"/>
        <w:spacing w:line="276" w:lineRule="auto"/>
        <w:jc w:val="both"/>
        <w:rPr>
          <w:rFonts w:ascii="Arial Narrow" w:eastAsia="Arial Narrow" w:hAnsi="Arial Narrow" w:cs="Arial"/>
          <w:sz w:val="24"/>
          <w:szCs w:val="24"/>
        </w:rPr>
      </w:pPr>
    </w:p>
    <w:p w14:paraId="0D8073C9" w14:textId="65D34D46" w:rsidR="00AB4BD3" w:rsidRPr="001C7097" w:rsidRDefault="00AB4BD3" w:rsidP="003149A4">
      <w:pPr>
        <w:pStyle w:val="Sinespaciado"/>
        <w:numPr>
          <w:ilvl w:val="0"/>
          <w:numId w:val="8"/>
        </w:numPr>
        <w:spacing w:line="276" w:lineRule="auto"/>
        <w:jc w:val="center"/>
        <w:rPr>
          <w:rFonts w:ascii="Arial Narrow" w:eastAsia="Arial Narrow" w:hAnsi="Arial Narrow" w:cs="Arial"/>
          <w:b/>
          <w:sz w:val="24"/>
          <w:szCs w:val="24"/>
          <w:u w:val="single"/>
        </w:rPr>
      </w:pPr>
      <w:r w:rsidRPr="001C7097">
        <w:rPr>
          <w:rFonts w:ascii="Arial Narrow" w:eastAsia="Arial Narrow" w:hAnsi="Arial Narrow" w:cs="Arial"/>
          <w:b/>
          <w:sz w:val="24"/>
          <w:szCs w:val="24"/>
          <w:u w:val="single"/>
        </w:rPr>
        <w:t>NOTIFICACIONES</w:t>
      </w:r>
    </w:p>
    <w:p w14:paraId="13E69946" w14:textId="77777777" w:rsidR="00AB4BD3" w:rsidRPr="001C7097" w:rsidRDefault="00AB4BD3" w:rsidP="00042DE4">
      <w:pPr>
        <w:pStyle w:val="Sinespaciado"/>
        <w:spacing w:line="276" w:lineRule="auto"/>
        <w:jc w:val="both"/>
        <w:rPr>
          <w:rFonts w:ascii="Arial Narrow" w:eastAsia="Arial Narrow" w:hAnsi="Arial Narrow" w:cs="Arial"/>
          <w:sz w:val="24"/>
          <w:szCs w:val="24"/>
        </w:rPr>
      </w:pPr>
    </w:p>
    <w:p w14:paraId="1092CF33" w14:textId="254407B8" w:rsidR="00AB4BD3" w:rsidRPr="001C7097" w:rsidRDefault="00AB4BD3" w:rsidP="00042DE4">
      <w:pPr>
        <w:pStyle w:val="Sinespaciado"/>
        <w:spacing w:line="276" w:lineRule="auto"/>
        <w:jc w:val="both"/>
        <w:rPr>
          <w:rFonts w:ascii="Arial Narrow" w:eastAsia="Arial Narrow" w:hAnsi="Arial Narrow" w:cs="Arial"/>
          <w:sz w:val="24"/>
          <w:szCs w:val="24"/>
        </w:rPr>
      </w:pPr>
      <w:r w:rsidRPr="001C7097">
        <w:rPr>
          <w:rFonts w:ascii="Arial Narrow" w:eastAsia="Arial Narrow" w:hAnsi="Arial Narrow" w:cs="Arial"/>
          <w:sz w:val="24"/>
          <w:szCs w:val="24"/>
        </w:rPr>
        <w:t xml:space="preserve">Recibiré notificaciones en la Avenida Carrera 68 No. 64C-75 en la ciudad de Bogotá D.C. o en el correo electrónico </w:t>
      </w:r>
      <w:bookmarkStart w:id="1" w:name="_Hlk86057744"/>
      <w:r w:rsidR="00D81140" w:rsidRPr="001C7097">
        <w:rPr>
          <w:rFonts w:ascii="Arial Narrow" w:eastAsia="Arial Narrow" w:hAnsi="Arial Narrow" w:cs="Arial"/>
          <w:sz w:val="24"/>
          <w:szCs w:val="24"/>
          <w:u w:val="single"/>
        </w:rPr>
        <w:fldChar w:fldCharType="begin"/>
      </w:r>
      <w:r w:rsidR="00D81140" w:rsidRPr="001C7097">
        <w:rPr>
          <w:rFonts w:ascii="Arial Narrow" w:eastAsia="Arial Narrow" w:hAnsi="Arial Narrow" w:cs="Arial"/>
          <w:sz w:val="24"/>
          <w:szCs w:val="24"/>
          <w:u w:val="single"/>
        </w:rPr>
        <w:instrText>HYPERLINK "mailto:notificaciones.judiciales@icbf.gov.co"</w:instrText>
      </w:r>
      <w:r w:rsidR="00D81140" w:rsidRPr="001C7097">
        <w:rPr>
          <w:rFonts w:ascii="Arial Narrow" w:eastAsia="Arial Narrow" w:hAnsi="Arial Narrow" w:cs="Arial"/>
          <w:sz w:val="24"/>
          <w:szCs w:val="24"/>
          <w:u w:val="single"/>
        </w:rPr>
        <w:fldChar w:fldCharType="separate"/>
      </w:r>
      <w:r w:rsidR="00D81140" w:rsidRPr="001C7097">
        <w:rPr>
          <w:rStyle w:val="Hipervnculo"/>
          <w:rFonts w:ascii="Arial Narrow" w:eastAsia="Arial Narrow" w:hAnsi="Arial Narrow" w:cs="Arial"/>
          <w:sz w:val="24"/>
          <w:szCs w:val="24"/>
        </w:rPr>
        <w:t>notificaciones.judiciales@icbf.gov.co</w:t>
      </w:r>
      <w:r w:rsidR="00D81140" w:rsidRPr="001C7097">
        <w:rPr>
          <w:rFonts w:ascii="Arial Narrow" w:eastAsia="Arial Narrow" w:hAnsi="Arial Narrow" w:cs="Arial"/>
          <w:sz w:val="24"/>
          <w:szCs w:val="24"/>
          <w:u w:val="single"/>
        </w:rPr>
        <w:fldChar w:fldCharType="end"/>
      </w:r>
      <w:r w:rsidRPr="001C7097">
        <w:rPr>
          <w:rFonts w:ascii="Arial Narrow" w:eastAsia="Arial Narrow" w:hAnsi="Arial Narrow" w:cs="Arial"/>
          <w:sz w:val="24"/>
          <w:szCs w:val="24"/>
        </w:rPr>
        <w:t xml:space="preserve"> </w:t>
      </w:r>
      <w:bookmarkEnd w:id="1"/>
    </w:p>
    <w:p w14:paraId="03F34540" w14:textId="77777777" w:rsidR="00C56F54" w:rsidRPr="001C7097" w:rsidRDefault="00C56F54" w:rsidP="00042DE4">
      <w:pPr>
        <w:pStyle w:val="Sinespaciado"/>
        <w:spacing w:line="276" w:lineRule="auto"/>
        <w:jc w:val="both"/>
        <w:rPr>
          <w:rFonts w:ascii="Arial Narrow" w:eastAsia="Arial Narrow" w:hAnsi="Arial Narrow" w:cs="Arial"/>
          <w:sz w:val="24"/>
          <w:szCs w:val="24"/>
        </w:rPr>
      </w:pPr>
    </w:p>
    <w:p w14:paraId="742BEDD1" w14:textId="77777777"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Del señor  juez,</w:t>
      </w:r>
    </w:p>
    <w:p w14:paraId="544F515A" w14:textId="4F9767A4" w:rsidR="00390060" w:rsidRPr="001C7097" w:rsidRDefault="00390060" w:rsidP="00390060">
      <w:pPr>
        <w:pStyle w:val="paragraph"/>
        <w:spacing w:before="0" w:beforeAutospacing="0" w:after="0" w:afterAutospacing="0" w:line="276" w:lineRule="auto"/>
        <w:textAlignment w:val="baseline"/>
        <w:rPr>
          <w:rFonts w:ascii="Arial Narrow" w:hAnsi="Arial Narrow" w:cs="Segoe UI"/>
          <w:color w:val="000000"/>
        </w:rPr>
      </w:pPr>
    </w:p>
    <w:p w14:paraId="7E6FD7BD" w14:textId="23B473B5" w:rsidR="00390060" w:rsidRPr="001C7097" w:rsidRDefault="00390060" w:rsidP="00390060">
      <w:pPr>
        <w:pStyle w:val="paragraph"/>
        <w:spacing w:before="0" w:beforeAutospacing="0" w:after="0" w:afterAutospacing="0" w:line="276" w:lineRule="auto"/>
        <w:textAlignment w:val="baseline"/>
        <w:rPr>
          <w:rFonts w:ascii="Arial Narrow" w:hAnsi="Arial Narrow" w:cs="Segoe UI"/>
          <w:color w:val="000000"/>
        </w:rPr>
      </w:pPr>
    </w:p>
    <w:p w14:paraId="5CC7BEF1" w14:textId="75F51BBC" w:rsidR="00390060" w:rsidRPr="001C7097" w:rsidRDefault="00390060" w:rsidP="00390060">
      <w:pPr>
        <w:pStyle w:val="paragraph"/>
        <w:spacing w:before="0" w:beforeAutospacing="0" w:after="0" w:afterAutospacing="0" w:line="276" w:lineRule="auto"/>
        <w:textAlignment w:val="baseline"/>
        <w:rPr>
          <w:rFonts w:ascii="Arial Narrow" w:hAnsi="Arial Narrow" w:cs="Segoe UI"/>
          <w:color w:val="000000"/>
        </w:rPr>
      </w:pPr>
    </w:p>
    <w:p w14:paraId="5735E29F" w14:textId="4943DA2F" w:rsidR="00390060" w:rsidRPr="001C7097" w:rsidRDefault="00390060" w:rsidP="00390060">
      <w:pPr>
        <w:pStyle w:val="paragraph"/>
        <w:spacing w:before="0" w:beforeAutospacing="0" w:after="0" w:afterAutospacing="0" w:line="276" w:lineRule="auto"/>
        <w:textAlignment w:val="baseline"/>
        <w:rPr>
          <w:rFonts w:ascii="Arial Narrow" w:hAnsi="Arial Narrow" w:cs="Segoe UI"/>
          <w:color w:val="000000"/>
        </w:rPr>
      </w:pPr>
    </w:p>
    <w:p w14:paraId="4B16108B" w14:textId="77777777" w:rsidR="00390060" w:rsidRPr="001C7097" w:rsidRDefault="00390060" w:rsidP="00390060">
      <w:pPr>
        <w:pStyle w:val="paragraph"/>
        <w:spacing w:before="0" w:beforeAutospacing="0" w:after="0" w:afterAutospacing="0" w:line="276" w:lineRule="auto"/>
        <w:textAlignment w:val="baseline"/>
        <w:rPr>
          <w:rFonts w:ascii="Arial Narrow" w:hAnsi="Arial Narrow" w:cs="Segoe UI"/>
          <w:color w:val="000000"/>
        </w:rPr>
      </w:pPr>
    </w:p>
    <w:p w14:paraId="01F0CF3A" w14:textId="77777777" w:rsidR="00390060" w:rsidRPr="001C7097" w:rsidRDefault="00390060" w:rsidP="00390060">
      <w:pPr>
        <w:pStyle w:val="paragraph"/>
        <w:spacing w:before="0" w:beforeAutospacing="0" w:after="0" w:afterAutospacing="0" w:line="276" w:lineRule="auto"/>
        <w:textAlignment w:val="baseline"/>
        <w:rPr>
          <w:rStyle w:val="normaltextrun"/>
          <w:rFonts w:ascii="Arial" w:hAnsi="Arial" w:cs="Arial"/>
          <w:color w:val="000000"/>
        </w:rPr>
      </w:pPr>
      <w:r w:rsidRPr="001C7097">
        <w:rPr>
          <w:rStyle w:val="normaltextrun"/>
          <w:rFonts w:ascii="Arial" w:hAnsi="Arial" w:cs="Arial"/>
          <w:color w:val="000000"/>
        </w:rPr>
        <w:t>(</w:t>
      </w:r>
      <w:r w:rsidRPr="001C7097">
        <w:rPr>
          <w:rStyle w:val="normaltextrun"/>
          <w:rFonts w:ascii="Arial Narrow" w:hAnsi="Arial Narrow" w:cs="Arial"/>
          <w:color w:val="000000"/>
        </w:rPr>
        <w:t>Incluir rúbrica del apoderado)</w:t>
      </w:r>
    </w:p>
    <w:p w14:paraId="0E4A9C45" w14:textId="77777777" w:rsidR="00390060" w:rsidRPr="001C7097" w:rsidRDefault="00390060" w:rsidP="00390060">
      <w:pPr>
        <w:pStyle w:val="paragraph"/>
        <w:spacing w:before="0" w:beforeAutospacing="0" w:after="0" w:afterAutospacing="0" w:line="276" w:lineRule="auto"/>
        <w:textAlignment w:val="baseline"/>
        <w:rPr>
          <w:rFonts w:ascii="Arial Narrow" w:hAnsi="Arial Narrow" w:cs="Segoe UI"/>
          <w:color w:val="000000"/>
        </w:rPr>
      </w:pPr>
      <w:r w:rsidRPr="001C7097">
        <w:rPr>
          <w:rStyle w:val="normaltextrun"/>
          <w:rFonts w:ascii="Arial" w:hAnsi="Arial" w:cs="Arial"/>
          <w:color w:val="000000"/>
        </w:rPr>
        <w:t> </w:t>
      </w:r>
    </w:p>
    <w:p w14:paraId="5F59BF62" w14:textId="77777777"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b/>
          <w:color w:val="000000"/>
        </w:rPr>
      </w:pPr>
      <w:r w:rsidRPr="001C7097">
        <w:rPr>
          <w:rStyle w:val="normaltextrun"/>
          <w:rFonts w:ascii="Arial Narrow" w:hAnsi="Arial Narrow" w:cs="Segoe UI"/>
          <w:b/>
          <w:bCs/>
          <w:color w:val="000000"/>
        </w:rPr>
        <w:t>(NOMBRE DEL APODERADO)</w:t>
      </w:r>
    </w:p>
    <w:p w14:paraId="11100BEA" w14:textId="77777777"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Abogado(a)</w:t>
      </w:r>
      <w:r w:rsidRPr="001C7097">
        <w:rPr>
          <w:rStyle w:val="normaltextrun"/>
          <w:rFonts w:ascii="Arial" w:hAnsi="Arial" w:cs="Arial"/>
          <w:color w:val="000000"/>
        </w:rPr>
        <w:t> </w:t>
      </w:r>
    </w:p>
    <w:p w14:paraId="2FA5C668" w14:textId="77777777"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Representación Judicial, Tutelas</w:t>
      </w:r>
      <w:r w:rsidRPr="001C7097">
        <w:rPr>
          <w:rStyle w:val="normaltextrun"/>
          <w:rFonts w:ascii="Arial" w:hAnsi="Arial" w:cs="Arial"/>
          <w:color w:val="000000"/>
        </w:rPr>
        <w:t> </w:t>
      </w:r>
    </w:p>
    <w:p w14:paraId="05B958AE" w14:textId="77777777"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C.C. (No. De identificación del apoderado)</w:t>
      </w:r>
    </w:p>
    <w:p w14:paraId="328BB6F8" w14:textId="77777777"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T.P. (No. De Tarjeta Profesional del apoderado) del C.S de la J.</w:t>
      </w:r>
    </w:p>
    <w:p w14:paraId="422622C1" w14:textId="08509A54" w:rsidR="008A7898" w:rsidRPr="001C7097" w:rsidRDefault="008A7898" w:rsidP="00390060">
      <w:pPr>
        <w:pStyle w:val="paragraph"/>
        <w:spacing w:before="0" w:beforeAutospacing="0" w:after="0" w:afterAutospacing="0" w:line="276" w:lineRule="auto"/>
        <w:ind w:left="-15"/>
        <w:jc w:val="both"/>
        <w:textAlignment w:val="baseline"/>
        <w:rPr>
          <w:rFonts w:ascii="Arial Narrow" w:hAnsi="Arial Narrow" w:cs="Segoe UI"/>
          <w:color w:val="000000"/>
        </w:rPr>
      </w:pPr>
    </w:p>
    <w:p w14:paraId="173D3028" w14:textId="216D2562"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color w:val="000000"/>
        </w:rPr>
      </w:pPr>
    </w:p>
    <w:p w14:paraId="733FD293" w14:textId="3992CB8B" w:rsidR="00390060" w:rsidRPr="001C7097" w:rsidRDefault="00390060" w:rsidP="00390060">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Fonts w:ascii="Arial Narrow" w:hAnsi="Arial Narrow" w:cs="Segoe UI"/>
          <w:color w:val="000000"/>
        </w:rPr>
        <w:t>(No dejar la firma en una hoja sin contenido)</w:t>
      </w:r>
      <w:bookmarkEnd w:id="0"/>
    </w:p>
    <w:sectPr w:rsidR="00390060" w:rsidRPr="001C7097" w:rsidSect="008F6C26">
      <w:headerReference w:type="default" r:id="rId10"/>
      <w:footerReference w:type="default" r:id="rId11"/>
      <w:pgSz w:w="12240" w:h="18720" w:code="41"/>
      <w:pgMar w:top="1417" w:right="1325" w:bottom="20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7A40" w14:textId="77777777" w:rsidR="008072E2" w:rsidRDefault="008072E2">
      <w:pPr>
        <w:spacing w:after="0" w:line="240" w:lineRule="auto"/>
      </w:pPr>
      <w:r>
        <w:separator/>
      </w:r>
    </w:p>
  </w:endnote>
  <w:endnote w:type="continuationSeparator" w:id="0">
    <w:p w14:paraId="4D7BD04F" w14:textId="77777777" w:rsidR="008072E2" w:rsidRDefault="00807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DNNNG+ArialMT">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FBEF" w14:textId="77DCD438" w:rsidR="000A2253" w:rsidRDefault="000A2253" w:rsidP="000A2253">
    <w:pPr>
      <w:pStyle w:val="Piedepgina"/>
      <w:tabs>
        <w:tab w:val="clear" w:pos="4419"/>
        <w:tab w:val="clear" w:pos="8838"/>
        <w:tab w:val="left" w:pos="885"/>
      </w:tabs>
    </w:pPr>
    <w:r w:rsidRPr="007666C8">
      <w:rPr>
        <w:noProof/>
      </w:rPr>
      <w:drawing>
        <wp:anchor distT="0" distB="0" distL="114300" distR="114300" simplePos="0" relativeHeight="251670528" behindDoc="1" locked="0" layoutInCell="1" allowOverlap="1" wp14:anchorId="1A6F32EC" wp14:editId="7A162A10">
          <wp:simplePos x="0" y="0"/>
          <wp:positionH relativeFrom="column">
            <wp:posOffset>-1000125</wp:posOffset>
          </wp:positionH>
          <wp:positionV relativeFrom="paragraph">
            <wp:posOffset>-174625</wp:posOffset>
          </wp:positionV>
          <wp:extent cx="7759700" cy="1423670"/>
          <wp:effectExtent l="0" t="0" r="0" b="5080"/>
          <wp:wrapNone/>
          <wp:docPr id="940618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CD76B" w14:textId="1B60C0AF" w:rsidR="000A2253" w:rsidRDefault="000A2253" w:rsidP="007666C8">
    <w:pPr>
      <w:pStyle w:val="Piedepgina"/>
      <w:tabs>
        <w:tab w:val="clear" w:pos="4419"/>
        <w:tab w:val="clear" w:pos="8838"/>
        <w:tab w:val="left" w:pos="5925"/>
      </w:tabs>
    </w:pPr>
    <w:r>
      <w:tab/>
    </w:r>
  </w:p>
  <w:p w14:paraId="2BE0E450" w14:textId="3F2D0606" w:rsidR="000A2253" w:rsidRDefault="000A2253" w:rsidP="000A2253">
    <w:pPr>
      <w:pStyle w:val="Piedepgina"/>
      <w:tabs>
        <w:tab w:val="clear" w:pos="4419"/>
        <w:tab w:val="clear" w:pos="8838"/>
        <w:tab w:val="left" w:pos="885"/>
      </w:tabs>
    </w:pPr>
    <w:r w:rsidRPr="007666C8">
      <w:rPr>
        <w:noProof/>
      </w:rPr>
      <mc:AlternateContent>
        <mc:Choice Requires="wps">
          <w:drawing>
            <wp:anchor distT="45720" distB="45720" distL="114300" distR="114300" simplePos="0" relativeHeight="251671552" behindDoc="1" locked="0" layoutInCell="1" allowOverlap="1" wp14:anchorId="4959E979" wp14:editId="65A2388F">
              <wp:simplePos x="0" y="0"/>
              <wp:positionH relativeFrom="column">
                <wp:posOffset>3028950</wp:posOffset>
              </wp:positionH>
              <wp:positionV relativeFrom="paragraph">
                <wp:posOffset>142240</wp:posOffset>
              </wp:positionV>
              <wp:extent cx="3314700" cy="369570"/>
              <wp:effectExtent l="0" t="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BFE8" w14:textId="77777777" w:rsidR="000A2253" w:rsidRPr="00621E1D" w:rsidRDefault="000A2253" w:rsidP="007666C8">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0A2253" w:rsidRPr="00621E1D" w:rsidRDefault="000A2253" w:rsidP="007666C8">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59E979" id="_x0000_t202" coordsize="21600,21600" o:spt="202" path="m,l,21600r21600,l21600,xe">
              <v:stroke joinstyle="miter"/>
              <v:path gradientshapeok="t" o:connecttype="rect"/>
            </v:shapetype>
            <v:shape id="Cuadro de texto 2" o:spid="_x0000_s1027" type="#_x0000_t202" style="position:absolute;margin-left:238.5pt;margin-top:11.2pt;width:261pt;height:29.1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" filled="f" stroked="f">
              <v:textbox style="mso-fit-shape-to-text:t">
                <w:txbxContent>
                  <w:p w14:paraId="2B9EBFE8" w14:textId="77777777" w:rsidR="000A2253" w:rsidRPr="00621E1D" w:rsidRDefault="000A2253" w:rsidP="007666C8">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0A2253" w:rsidRPr="00621E1D" w:rsidRDefault="000A2253" w:rsidP="007666C8">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Pr="007666C8">
      <w:rPr>
        <w:noProof/>
      </w:rPr>
      <mc:AlternateContent>
        <mc:Choice Requires="wps">
          <w:drawing>
            <wp:anchor distT="45720" distB="45720" distL="114300" distR="114300" simplePos="0" relativeHeight="251672576" behindDoc="1" locked="0" layoutInCell="1" allowOverlap="1" wp14:anchorId="5EE0FD0E" wp14:editId="01383DA9">
              <wp:simplePos x="0" y="0"/>
              <wp:positionH relativeFrom="column">
                <wp:posOffset>-371475</wp:posOffset>
              </wp:positionH>
              <wp:positionV relativeFrom="paragraph">
                <wp:posOffset>180340</wp:posOffset>
              </wp:positionV>
              <wp:extent cx="3381375" cy="347345"/>
              <wp:effectExtent l="0" t="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C555" w14:textId="77777777" w:rsidR="000A2253" w:rsidRPr="007900A0" w:rsidRDefault="000A2253"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0A2253" w:rsidRPr="007900A0" w:rsidRDefault="000A2253"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E0FD0E" id="_x0000_s1028" type="#_x0000_t202" style="position:absolute;margin-left:-29.25pt;margin-top:14.2pt;width:266.25pt;height:27.3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" filled="f" stroked="f">
              <v:textbox style="mso-fit-shape-to-text:t">
                <w:txbxContent>
                  <w:p w14:paraId="7C2EC555" w14:textId="77777777" w:rsidR="000A2253" w:rsidRPr="007900A0" w:rsidRDefault="000A2253"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0A2253" w:rsidRPr="007900A0" w:rsidRDefault="000A2253"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p>
  <w:p w14:paraId="6DA38CA1" w14:textId="318A79F8" w:rsidR="000A2253" w:rsidRDefault="000A2253" w:rsidP="000A2253">
    <w:pPr>
      <w:pStyle w:val="Piedepgina"/>
      <w:tabs>
        <w:tab w:val="clear" w:pos="4419"/>
        <w:tab w:val="clear" w:pos="8838"/>
        <w:tab w:val="left" w:pos="8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4FA7E" w14:textId="77777777" w:rsidR="008072E2" w:rsidRDefault="008072E2">
      <w:pPr>
        <w:spacing w:after="0" w:line="240" w:lineRule="auto"/>
      </w:pPr>
      <w:r>
        <w:separator/>
      </w:r>
    </w:p>
  </w:footnote>
  <w:footnote w:type="continuationSeparator" w:id="0">
    <w:p w14:paraId="1583AEAE" w14:textId="77777777" w:rsidR="008072E2" w:rsidRDefault="008072E2">
      <w:pPr>
        <w:spacing w:after="0" w:line="240" w:lineRule="auto"/>
      </w:pPr>
      <w:r>
        <w:continuationSeparator/>
      </w:r>
    </w:p>
  </w:footnote>
  <w:footnote w:id="1">
    <w:p w14:paraId="469E7B85"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Capítulo a través del cual se reglamenta la procedencia de la acción de tutela contra particulares. </w:t>
      </w:r>
    </w:p>
  </w:footnote>
  <w:footnote w:id="2">
    <w:p w14:paraId="48F57535"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Artículo 1° del Decreto 2591 de 1991. En el mismo sentido lo expresó el Artículo 86 de la Constitución Política al disponer que “</w:t>
      </w:r>
      <w:r w:rsidRPr="00826035">
        <w:rPr>
          <w:rFonts w:ascii="Verdana" w:hAnsi="Verdana" w:cs="Arial"/>
          <w:color w:val="000000"/>
          <w:sz w:val="16"/>
          <w:szCs w:val="16"/>
          <w:shd w:val="clear" w:color="auto" w:fill="FFFFFF"/>
        </w:rPr>
        <w:t>toda persona tendrá acción de tutela</w:t>
      </w:r>
      <w:r w:rsidRPr="00826035">
        <w:rPr>
          <w:rStyle w:val="apple-converted-space"/>
          <w:rFonts w:ascii="Verdana" w:hAnsi="Verdana" w:cs="Arial"/>
          <w:color w:val="000000"/>
          <w:sz w:val="16"/>
          <w:szCs w:val="16"/>
          <w:shd w:val="clear" w:color="auto" w:fill="FFFFFF"/>
        </w:rPr>
        <w:t> </w:t>
      </w:r>
      <w:r w:rsidRPr="00826035">
        <w:rPr>
          <w:rFonts w:ascii="Verdana" w:hAnsi="Verdana" w:cs="Arial"/>
          <w:color w:val="000000"/>
          <w:sz w:val="16"/>
          <w:szCs w:val="16"/>
          <w:shd w:val="clear" w:color="auto" w:fill="FFFFFF"/>
        </w:rPr>
        <w:t>para reclamar ante los jueces, en todo momento y lugar, (…) la protección inmediata de sus derechos constitucionales fundamentales, cuando quiera que éstos resulten vulnerados o amenazados por la acción o la omisión de cualquier autoridad pública (…)”</w:t>
      </w:r>
      <w:r w:rsidRPr="00826035">
        <w:rPr>
          <w:rStyle w:val="apple-converted-space"/>
          <w:rFonts w:ascii="Verdana" w:hAnsi="Verdana" w:cs="Arial"/>
          <w:color w:val="000000"/>
          <w:sz w:val="16"/>
          <w:szCs w:val="16"/>
          <w:shd w:val="clear" w:color="auto" w:fill="FFFFFF"/>
        </w:rPr>
        <w:t> </w:t>
      </w:r>
      <w:r w:rsidRPr="00826035">
        <w:rPr>
          <w:rFonts w:ascii="Verdana" w:hAnsi="Verdana" w:cs="Arial"/>
          <w:color w:val="000000"/>
          <w:sz w:val="16"/>
          <w:szCs w:val="16"/>
          <w:shd w:val="clear" w:color="auto" w:fill="FFFFFF"/>
        </w:rPr>
        <w:t>o un particular, siempre que este último preste un servicio público, actúe o deba actuar en ejercicio de funciones públicas, o ante quien el afectado esté en una situación de indefensión o subordinación</w:t>
      </w:r>
      <w:r w:rsidRPr="00826035">
        <w:rPr>
          <w:rFonts w:ascii="Verdana" w:hAnsi="Verdana" w:cs="Arial"/>
          <w:sz w:val="16"/>
          <w:szCs w:val="16"/>
        </w:rPr>
        <w:t>.</w:t>
      </w:r>
    </w:p>
  </w:footnote>
  <w:footnote w:id="3">
    <w:p w14:paraId="0B9E4E92"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El Artículo 5 del Decreto 2591 de 1991 expresó aquello de la siguiente manera: “</w:t>
      </w:r>
      <w:r w:rsidRPr="00826035">
        <w:rPr>
          <w:rFonts w:ascii="Verdana" w:hAnsi="Verdana" w:cs="Arial"/>
          <w:color w:val="000000"/>
          <w:sz w:val="16"/>
          <w:szCs w:val="16"/>
          <w:shd w:val="clear" w:color="auto" w:fill="FFFFFF"/>
        </w:rPr>
        <w:t>La acción de tutela procede contra toda acción u omisión de las autoridades públicas, que haya violado, viole o amenace violar cualquiera de los derechos de que trata el artículo 2º de esta ley. También procede contra acciones u omisiones de particulares, de conformidad con lo establecido en el Capítulo III de este decreto (…)”.</w:t>
      </w:r>
      <w:r w:rsidRPr="00826035">
        <w:rPr>
          <w:rFonts w:ascii="Verdana" w:hAnsi="Verdana" w:cs="Arial"/>
          <w:sz w:val="16"/>
          <w:szCs w:val="16"/>
        </w:rPr>
        <w:t xml:space="preserve"> </w:t>
      </w:r>
    </w:p>
  </w:footnote>
  <w:footnote w:id="4">
    <w:p w14:paraId="5338E21F"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M.P.</w:t>
      </w:r>
      <w:r w:rsidRPr="00826035">
        <w:rPr>
          <w:rFonts w:ascii="Verdana" w:hAnsi="Verdana" w:cs="Arial"/>
          <w:color w:val="000000"/>
          <w:sz w:val="16"/>
          <w:szCs w:val="16"/>
          <w:shd w:val="clear" w:color="auto" w:fill="FFFFFF"/>
        </w:rPr>
        <w:t xml:space="preserve"> Manuel José Cepeda Espinosa.</w:t>
      </w:r>
    </w:p>
  </w:footnote>
  <w:footnote w:id="5">
    <w:p w14:paraId="4847AA1C"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M.P. Jaime Araújo Rentaría.</w:t>
      </w:r>
    </w:p>
  </w:footnote>
  <w:footnote w:id="6">
    <w:p w14:paraId="0055CEC4"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w:t>
      </w:r>
      <w:r w:rsidRPr="00826035">
        <w:rPr>
          <w:rFonts w:ascii="Verdana" w:hAnsi="Verdana" w:cs="Arial"/>
          <w:bCs/>
          <w:sz w:val="16"/>
          <w:szCs w:val="16"/>
        </w:rPr>
        <w:t xml:space="preserve">T-883 de 2008, </w:t>
      </w:r>
      <w:r w:rsidRPr="00826035">
        <w:rPr>
          <w:rFonts w:ascii="Verdana" w:hAnsi="Verdana" w:cs="Arial"/>
          <w:sz w:val="16"/>
          <w:szCs w:val="16"/>
        </w:rPr>
        <w:t>M.P. Jaime Araújo Rentaría.</w:t>
      </w:r>
    </w:p>
  </w:footnote>
  <w:footnote w:id="7">
    <w:p w14:paraId="76E9D977"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SU-975 de 2003, M.P.</w:t>
      </w:r>
      <w:r w:rsidRPr="00826035">
        <w:rPr>
          <w:rFonts w:ascii="Verdana" w:hAnsi="Verdana" w:cs="Arial"/>
          <w:color w:val="000000"/>
          <w:sz w:val="16"/>
          <w:szCs w:val="16"/>
          <w:shd w:val="clear" w:color="auto" w:fill="FFFFFF"/>
        </w:rPr>
        <w:t xml:space="preserve"> Manuel José Cepeda Espinosa.</w:t>
      </w:r>
    </w:p>
  </w:footnote>
  <w:footnote w:id="8">
    <w:p w14:paraId="0448A724" w14:textId="77777777" w:rsidR="000A2253" w:rsidRPr="00826035" w:rsidRDefault="000A2253" w:rsidP="00826035">
      <w:pPr>
        <w:pStyle w:val="Textonotapie"/>
        <w:jc w:val="both"/>
        <w:rPr>
          <w:rFonts w:ascii="Verdana" w:hAnsi="Verdana" w:cs="Arial"/>
          <w:sz w:val="16"/>
          <w:szCs w:val="16"/>
        </w:rPr>
      </w:pPr>
      <w:r w:rsidRPr="00826035">
        <w:rPr>
          <w:rFonts w:ascii="Verdana" w:hAnsi="Verdana" w:cs="Arial"/>
          <w:sz w:val="16"/>
          <w:szCs w:val="16"/>
          <w:vertAlign w:val="superscript"/>
        </w:rPr>
        <w:footnoteRef/>
      </w:r>
      <w:r w:rsidRPr="00826035">
        <w:rPr>
          <w:rFonts w:ascii="Verdana" w:hAnsi="Verdana" w:cs="Arial"/>
          <w:sz w:val="16"/>
          <w:szCs w:val="16"/>
        </w:rPr>
        <w:t xml:space="preserve"> T-013 de 2007 M.P. Rodrigo Escobar Gil. // En similares términos la sentencia T-066 de 2002 M.P. </w:t>
      </w:r>
      <w:r w:rsidRPr="00826035">
        <w:rPr>
          <w:rFonts w:ascii="Verdana" w:hAnsi="Verdana" w:cs="Arial"/>
          <w:color w:val="000000"/>
          <w:sz w:val="16"/>
          <w:szCs w:val="16"/>
          <w:shd w:val="clear" w:color="auto" w:fill="FFFFFF"/>
        </w:rPr>
        <w:t>Alfredo Beltrán Sierra</w:t>
      </w:r>
      <w:r w:rsidRPr="00826035">
        <w:rPr>
          <w:rFonts w:ascii="Verdana" w:hAnsi="Verdana" w:cs="Arial"/>
          <w:sz w:val="16"/>
          <w:szCs w:val="16"/>
        </w:rPr>
        <w:t>, refiriéndose a la acción de tutela dirigida contra autoridades públicas, afirmó que “</w:t>
      </w:r>
      <w:r w:rsidRPr="00826035">
        <w:rPr>
          <w:rFonts w:ascii="Verdana" w:hAnsi="Verdana" w:cs="Arial"/>
          <w:color w:val="000000"/>
          <w:sz w:val="16"/>
          <w:szCs w:val="16"/>
          <w:shd w:val="clear" w:color="auto" w:fill="FFFFFF"/>
        </w:rPr>
        <w:t>No se puede llegar al absurdo de acudir a la acción de tutela sobre la base de actos que no se han proferido, esto no solo viola el debido proceso de las entidades públicas, que, valga repetirlo, también lo tienen, sino que, atentaría contra uno de los fines esenciales del Estado, cual es el de asegurar la vigencia de un orden justo.” En este orden de ideas, en aquella providencia la Sala de Revisión consideró que no podía entrar a decidir sobre la discriminación alegada por el accionante, toda vez que la vulneración del derecho a la igualdad invocado por el apoderado del actor “resulta ser incierta e hipotética, no se ha dado y, como se señaló,</w:t>
      </w:r>
      <w:r w:rsidRPr="00826035">
        <w:rPr>
          <w:rStyle w:val="apple-converted-space"/>
          <w:rFonts w:ascii="Verdana" w:hAnsi="Verdana" w:cs="Arial"/>
          <w:bCs/>
          <w:color w:val="000000"/>
          <w:sz w:val="16"/>
          <w:szCs w:val="16"/>
          <w:shd w:val="clear" w:color="auto" w:fill="FFFFFF"/>
        </w:rPr>
        <w:t> </w:t>
      </w:r>
      <w:r w:rsidRPr="00826035">
        <w:rPr>
          <w:rFonts w:ascii="Verdana" w:hAnsi="Verdana" w:cs="Arial"/>
          <w:bCs/>
          <w:color w:val="000000"/>
          <w:sz w:val="16"/>
          <w:szCs w:val="16"/>
          <w:shd w:val="clear" w:color="auto" w:fill="FFFFFF"/>
        </w:rPr>
        <w:t>según lo dispuesto por el artículo 86 de la Constitución Política, la acción de tutela requiere como presupuesto necesario de orden lógico-jurídico la vulneración al demandante de un derecho fundamental o, por lo menos, la amenaza seria y actual de su vulneración, circunstancia que en el caso concreto hasta ahora no se ha presentado</w:t>
      </w:r>
      <w:r w:rsidRPr="00826035">
        <w:rPr>
          <w:rFonts w:ascii="Verdana" w:hAnsi="Verdana" w:cs="Arial"/>
          <w:color w:val="000000"/>
          <w:sz w:val="16"/>
          <w:szCs w:val="16"/>
          <w:shd w:val="clear" w:color="auto" w:fill="FFFFFF"/>
        </w:rPr>
        <w:t>.” .</w:t>
      </w:r>
      <w:r w:rsidRPr="00826035">
        <w:rPr>
          <w:rFonts w:ascii="Verdana" w:hAnsi="Verdana" w:cs="Arial"/>
          <w:sz w:val="16"/>
          <w:szCs w:val="16"/>
        </w:rPr>
        <w:t xml:space="preserve">  </w:t>
      </w:r>
    </w:p>
  </w:footnote>
  <w:footnote w:id="9">
    <w:p w14:paraId="7240C9FF" w14:textId="77777777" w:rsidR="000A2253" w:rsidRPr="00826035" w:rsidRDefault="000A2253" w:rsidP="00826035">
      <w:pPr>
        <w:pStyle w:val="Textonotapie"/>
        <w:rPr>
          <w:rFonts w:ascii="Verdana" w:hAnsi="Verdana" w:cs="Arial"/>
          <w:sz w:val="16"/>
          <w:szCs w:val="16"/>
        </w:rPr>
      </w:pPr>
      <w:r w:rsidRPr="00826035">
        <w:rPr>
          <w:rStyle w:val="Refdenotaalpie"/>
          <w:rFonts w:ascii="Verdana" w:hAnsi="Verdana" w:cs="Arial"/>
          <w:sz w:val="16"/>
          <w:szCs w:val="16"/>
        </w:rPr>
        <w:footnoteRef/>
      </w:r>
      <w:r w:rsidRPr="00826035">
        <w:rPr>
          <w:rFonts w:ascii="Verdana" w:hAnsi="Verdana" w:cs="Arial"/>
          <w:sz w:val="16"/>
          <w:szCs w:val="16"/>
        </w:rPr>
        <w:t xml:space="preserve"> Ver Corte Constitucional, sentencia T-130 de 2014.</w:t>
      </w:r>
    </w:p>
  </w:footnote>
  <w:footnote w:id="10">
    <w:p w14:paraId="22EB2607" w14:textId="77777777" w:rsidR="00F00752" w:rsidRDefault="00F00752" w:rsidP="00F00752">
      <w:pPr>
        <w:pStyle w:val="Textonotapie"/>
        <w:jc w:val="both"/>
      </w:pPr>
      <w:r>
        <w:rPr>
          <w:rStyle w:val="Refdenotaalpie"/>
        </w:rPr>
        <w:footnoteRef/>
      </w:r>
      <w:r>
        <w:t xml:space="preserve"> </w:t>
      </w:r>
      <w:r>
        <w:rPr>
          <w:rFonts w:ascii="Arial Narrow" w:hAnsi="Arial Narrow"/>
          <w:sz w:val="16"/>
          <w:szCs w:val="16"/>
        </w:rPr>
        <w:t>Sentencia T- 481 de 2010 del Honorable Magistrado Juan Carlos Henao Pérez;  en cita de otros pronunciamientos:  sentencias T-307 de 1999 M.P. Eduardo Cifuentes Muñoz,  sentencia T-488 de 2005 M.P. Álvaro Tafur Galvis, T-630 de 2005 Manuel José Cepeda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6A6F8" w14:textId="14EAECF4" w:rsidR="000A2253" w:rsidRDefault="000A2253">
    <w:pPr>
      <w:pStyle w:val="Encabezado"/>
    </w:pPr>
    <w:r w:rsidRPr="007666C8">
      <w:rPr>
        <w:noProof/>
      </w:rPr>
      <mc:AlternateContent>
        <mc:Choice Requires="wps">
          <w:drawing>
            <wp:anchor distT="45720" distB="45720" distL="114300" distR="114300" simplePos="0" relativeHeight="251668480" behindDoc="0" locked="0" layoutInCell="1" allowOverlap="1" wp14:anchorId="2E1E5B4C" wp14:editId="4977D08E">
              <wp:simplePos x="0" y="0"/>
              <wp:positionH relativeFrom="margin">
                <wp:posOffset>-459740</wp:posOffset>
              </wp:positionH>
              <wp:positionV relativeFrom="paragraph">
                <wp:posOffset>-204470</wp:posOffset>
              </wp:positionV>
              <wp:extent cx="3895725" cy="104394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43940"/>
                      </a:xfrm>
                      <a:prstGeom prst="rect">
                        <a:avLst/>
                      </a:prstGeom>
                      <a:noFill/>
                      <a:ln>
                        <a:noFill/>
                      </a:ln>
                    </wps:spPr>
                    <wps:txbx>
                      <w:txbxContent>
                        <w:p w14:paraId="5F336FA4" w14:textId="77777777" w:rsidR="000A2253" w:rsidRPr="008C4653" w:rsidRDefault="000A2253" w:rsidP="00086EBA">
                          <w:pPr>
                            <w:spacing w:after="0" w:line="240" w:lineRule="atLeast"/>
                            <w:rPr>
                              <w:rFonts w:ascii="Arial" w:hAnsi="Arial" w:cs="Arial"/>
                              <w:b/>
                              <w:color w:val="000000"/>
                            </w:rPr>
                          </w:pPr>
                          <w:r w:rsidRPr="008C4653">
                            <w:rPr>
                              <w:rFonts w:ascii="Arial" w:hAnsi="Arial" w:cs="Arial"/>
                              <w:b/>
                              <w:color w:val="000000"/>
                            </w:rPr>
                            <w:t>Instituto Colombiano de Bienestar Familiar</w:t>
                          </w:r>
                        </w:p>
                        <w:p w14:paraId="534EC5A9" w14:textId="77777777" w:rsidR="000A2253" w:rsidRPr="008C4653" w:rsidRDefault="000A2253" w:rsidP="00086EBA">
                          <w:pPr>
                            <w:spacing w:after="0" w:line="240" w:lineRule="atLeast"/>
                            <w:rPr>
                              <w:rFonts w:ascii="Arial" w:hAnsi="Arial" w:cs="Arial"/>
                              <w:color w:val="808080"/>
                            </w:rPr>
                          </w:pPr>
                          <w:r w:rsidRPr="008C4653">
                            <w:rPr>
                              <w:rFonts w:ascii="Arial" w:hAnsi="Arial" w:cs="Arial"/>
                              <w:color w:val="808080"/>
                            </w:rPr>
                            <w:t>Cecilia De la Fuente de Lleras</w:t>
                          </w:r>
                        </w:p>
                        <w:p w14:paraId="1001D17E" w14:textId="74B48A9F" w:rsidR="000A2253" w:rsidRPr="008C4653" w:rsidRDefault="000A2253" w:rsidP="00086EBA">
                          <w:pPr>
                            <w:spacing w:after="0" w:line="240" w:lineRule="atLeast"/>
                            <w:rPr>
                              <w:rFonts w:ascii="Arial" w:hAnsi="Arial" w:cs="Arial"/>
                              <w:b/>
                              <w:color w:val="000000"/>
                            </w:rPr>
                          </w:pPr>
                          <w:r w:rsidRPr="008C4653">
                            <w:rPr>
                              <w:rFonts w:ascii="Arial" w:hAnsi="Arial" w:cs="Arial"/>
                              <w:b/>
                              <w:color w:val="000000"/>
                            </w:rPr>
                            <w:t>OFICINA JURÍDICA</w:t>
                          </w:r>
                        </w:p>
                        <w:p w14:paraId="30CE943C" w14:textId="1A2646AE" w:rsidR="000A2253" w:rsidRDefault="000A2253" w:rsidP="00086EBA">
                          <w:pPr>
                            <w:spacing w:after="0" w:line="240" w:lineRule="atLeast"/>
                            <w:rPr>
                              <w:rFonts w:ascii="Arial" w:hAnsi="Arial" w:cs="Arial"/>
                              <w:b/>
                              <w:color w:val="000000"/>
                            </w:rPr>
                          </w:pPr>
                          <w:r w:rsidRPr="008C4653">
                            <w:rPr>
                              <w:rFonts w:ascii="Arial" w:hAnsi="Arial" w:cs="Arial"/>
                              <w:b/>
                              <w:color w:val="000000"/>
                            </w:rPr>
                            <w:t xml:space="preserve">Grupo de Representación judicial </w:t>
                          </w:r>
                        </w:p>
                        <w:p w14:paraId="6A8A379A" w14:textId="0CBFC8A6" w:rsidR="000A2253" w:rsidRPr="008C4653" w:rsidRDefault="000A2253" w:rsidP="00086EBA">
                          <w:pPr>
                            <w:spacing w:after="0" w:line="240" w:lineRule="atLeast"/>
                            <w:rPr>
                              <w:rFonts w:ascii="Arial" w:hAnsi="Arial" w:cs="Arial"/>
                              <w:b/>
                              <w:color w:val="000000"/>
                            </w:rPr>
                          </w:pPr>
                          <w:r>
                            <w:rPr>
                              <w:rFonts w:ascii="Arial" w:hAnsi="Arial" w:cs="Arial"/>
                              <w:b/>
                              <w:color w:val="000000"/>
                            </w:rPr>
                            <w:t>Pública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E5B4C" id="_x0000_t202" coordsize="21600,21600" o:spt="202" path="m,l,21600r21600,l21600,xe">
              <v:stroke joinstyle="miter"/>
              <v:path gradientshapeok="t" o:connecttype="rect"/>
            </v:shapetype>
            <v:shape id="Cuadro de texto 3" o:spid="_x0000_s1026" type="#_x0000_t202" style="position:absolute;margin-left:-36.2pt;margin-top:-16.1pt;width:306.75pt;height:82.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" filled="f" stroked="f">
              <v:textbox>
                <w:txbxContent>
                  <w:p w14:paraId="5F336FA4" w14:textId="77777777" w:rsidR="000A2253" w:rsidRPr="008C4653" w:rsidRDefault="000A2253" w:rsidP="00086EBA">
                    <w:pPr>
                      <w:spacing w:after="0" w:line="240" w:lineRule="atLeast"/>
                      <w:rPr>
                        <w:rFonts w:ascii="Arial" w:hAnsi="Arial" w:cs="Arial"/>
                        <w:b/>
                        <w:color w:val="000000"/>
                      </w:rPr>
                    </w:pPr>
                    <w:r w:rsidRPr="008C4653">
                      <w:rPr>
                        <w:rFonts w:ascii="Arial" w:hAnsi="Arial" w:cs="Arial"/>
                        <w:b/>
                        <w:color w:val="000000"/>
                      </w:rPr>
                      <w:t>Instituto Colombiano de Bienestar Familiar</w:t>
                    </w:r>
                  </w:p>
                  <w:p w14:paraId="534EC5A9" w14:textId="77777777" w:rsidR="000A2253" w:rsidRPr="008C4653" w:rsidRDefault="000A2253" w:rsidP="00086EBA">
                    <w:pPr>
                      <w:spacing w:after="0" w:line="240" w:lineRule="atLeast"/>
                      <w:rPr>
                        <w:rFonts w:ascii="Arial" w:hAnsi="Arial" w:cs="Arial"/>
                        <w:color w:val="808080"/>
                      </w:rPr>
                    </w:pPr>
                    <w:r w:rsidRPr="008C4653">
                      <w:rPr>
                        <w:rFonts w:ascii="Arial" w:hAnsi="Arial" w:cs="Arial"/>
                        <w:color w:val="808080"/>
                      </w:rPr>
                      <w:t>Cecilia De la Fuente de Lleras</w:t>
                    </w:r>
                  </w:p>
                  <w:p w14:paraId="1001D17E" w14:textId="74B48A9F" w:rsidR="000A2253" w:rsidRPr="008C4653" w:rsidRDefault="000A2253" w:rsidP="00086EBA">
                    <w:pPr>
                      <w:spacing w:after="0" w:line="240" w:lineRule="atLeast"/>
                      <w:rPr>
                        <w:rFonts w:ascii="Arial" w:hAnsi="Arial" w:cs="Arial"/>
                        <w:b/>
                        <w:color w:val="000000"/>
                      </w:rPr>
                    </w:pPr>
                    <w:r w:rsidRPr="008C4653">
                      <w:rPr>
                        <w:rFonts w:ascii="Arial" w:hAnsi="Arial" w:cs="Arial"/>
                        <w:b/>
                        <w:color w:val="000000"/>
                      </w:rPr>
                      <w:t>OFICINA JURÍDICA</w:t>
                    </w:r>
                  </w:p>
                  <w:p w14:paraId="30CE943C" w14:textId="1A2646AE" w:rsidR="000A2253" w:rsidRDefault="000A2253" w:rsidP="00086EBA">
                    <w:pPr>
                      <w:spacing w:after="0" w:line="240" w:lineRule="atLeast"/>
                      <w:rPr>
                        <w:rFonts w:ascii="Arial" w:hAnsi="Arial" w:cs="Arial"/>
                        <w:b/>
                        <w:color w:val="000000"/>
                      </w:rPr>
                    </w:pPr>
                    <w:r w:rsidRPr="008C4653">
                      <w:rPr>
                        <w:rFonts w:ascii="Arial" w:hAnsi="Arial" w:cs="Arial"/>
                        <w:b/>
                        <w:color w:val="000000"/>
                      </w:rPr>
                      <w:t xml:space="preserve">Grupo de Representación judicial </w:t>
                    </w:r>
                  </w:p>
                  <w:p w14:paraId="6A8A379A" w14:textId="0CBFC8A6" w:rsidR="000A2253" w:rsidRPr="008C4653" w:rsidRDefault="000A2253" w:rsidP="00086EBA">
                    <w:pPr>
                      <w:spacing w:after="0" w:line="240" w:lineRule="atLeast"/>
                      <w:rPr>
                        <w:rFonts w:ascii="Arial" w:hAnsi="Arial" w:cs="Arial"/>
                        <w:b/>
                        <w:color w:val="000000"/>
                      </w:rPr>
                    </w:pPr>
                    <w:r>
                      <w:rPr>
                        <w:rFonts w:ascii="Arial" w:hAnsi="Arial" w:cs="Arial"/>
                        <w:b/>
                        <w:color w:val="000000"/>
                      </w:rPr>
                      <w:t>Pública</w:t>
                    </w:r>
                  </w:p>
                </w:txbxContent>
              </v:textbox>
              <w10:wrap type="square" anchorx="margin"/>
            </v:shape>
          </w:pict>
        </mc:Fallback>
      </mc:AlternateContent>
    </w:r>
    <w:r w:rsidRPr="007666C8">
      <w:rPr>
        <w:noProof/>
      </w:rPr>
      <w:drawing>
        <wp:anchor distT="0" distB="0" distL="114300" distR="114300" simplePos="0" relativeHeight="251667456" behindDoc="1" locked="0" layoutInCell="1" allowOverlap="1" wp14:anchorId="6DE556E1" wp14:editId="153739EC">
          <wp:simplePos x="0" y="0"/>
          <wp:positionH relativeFrom="page">
            <wp:align>left</wp:align>
          </wp:positionH>
          <wp:positionV relativeFrom="paragraph">
            <wp:posOffset>-594360</wp:posOffset>
          </wp:positionV>
          <wp:extent cx="7696200" cy="1558290"/>
          <wp:effectExtent l="0" t="0" r="0" b="3810"/>
          <wp:wrapNone/>
          <wp:docPr id="3374613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04F16" w14:textId="3401731A" w:rsidR="000A2253" w:rsidRDefault="000A2253">
    <w:pPr>
      <w:pStyle w:val="Encabezado"/>
    </w:pPr>
  </w:p>
  <w:p w14:paraId="4CF6D469" w14:textId="082607D5" w:rsidR="000A2253" w:rsidRDefault="000A2253">
    <w:pPr>
      <w:pStyle w:val="Encabezado"/>
    </w:pPr>
  </w:p>
  <w:p w14:paraId="343F9CAF" w14:textId="0EFF7047" w:rsidR="000A2253" w:rsidRDefault="000A2253">
    <w:pPr>
      <w:pStyle w:val="Encabezado"/>
    </w:pPr>
  </w:p>
  <w:p w14:paraId="076AA591" w14:textId="76CF6C0D" w:rsidR="000A2253" w:rsidRDefault="000A2253">
    <w:pPr>
      <w:pStyle w:val="Encabezado"/>
    </w:pPr>
  </w:p>
  <w:p w14:paraId="215E63CD" w14:textId="558D94BE" w:rsidR="000A2253" w:rsidRDefault="000A22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2A48"/>
    <w:multiLevelType w:val="hybridMultilevel"/>
    <w:tmpl w:val="D7660404"/>
    <w:lvl w:ilvl="0" w:tplc="4552DAB2">
      <w:start w:val="1"/>
      <w:numFmt w:val="decimal"/>
      <w:lvlText w:val="%1."/>
      <w:lvlJc w:val="left"/>
      <w:pPr>
        <w:ind w:left="795" w:hanging="360"/>
      </w:pPr>
      <w:rPr>
        <w:rFonts w:hint="default"/>
        <w:b w:val="0"/>
        <w:bCs w:val="0"/>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1" w15:restartNumberingAfterBreak="0">
    <w:nsid w:val="0B08730E"/>
    <w:multiLevelType w:val="hybridMultilevel"/>
    <w:tmpl w:val="C7B4FD48"/>
    <w:lvl w:ilvl="0" w:tplc="5EDEC39E">
      <w:start w:val="2"/>
      <w:numFmt w:val="upperRoman"/>
      <w:lvlText w:val="%1."/>
      <w:lvlJc w:val="left"/>
      <w:pPr>
        <w:ind w:left="1080" w:hanging="720"/>
      </w:pPr>
      <w:rPr>
        <w:rFonts w:cs="Arial"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FCF2530"/>
    <w:multiLevelType w:val="hybridMultilevel"/>
    <w:tmpl w:val="0A9666DA"/>
    <w:lvl w:ilvl="0" w:tplc="CD2804E4">
      <w:start w:val="3"/>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2992775"/>
    <w:multiLevelType w:val="hybridMultilevel"/>
    <w:tmpl w:val="EA8826AC"/>
    <w:lvl w:ilvl="0" w:tplc="080A001B">
      <w:start w:val="1"/>
      <w:numFmt w:val="low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4" w15:restartNumberingAfterBreak="0">
    <w:nsid w:val="18634AAE"/>
    <w:multiLevelType w:val="hybridMultilevel"/>
    <w:tmpl w:val="F3FCB6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DD12FE"/>
    <w:multiLevelType w:val="hybridMultilevel"/>
    <w:tmpl w:val="BF56E30A"/>
    <w:lvl w:ilvl="0" w:tplc="0FC094B0">
      <w:start w:val="1"/>
      <w:numFmt w:val="decimal"/>
      <w:lvlText w:val="%1."/>
      <w:lvlJc w:val="left"/>
      <w:pPr>
        <w:ind w:left="720" w:hanging="360"/>
      </w:pPr>
      <w:rPr>
        <w:rFonts w:cs="Calibri"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A916EFD"/>
    <w:multiLevelType w:val="hybridMultilevel"/>
    <w:tmpl w:val="DD9E7896"/>
    <w:lvl w:ilvl="0" w:tplc="28CC6CD6">
      <w:start w:val="2"/>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282B15"/>
    <w:multiLevelType w:val="hybridMultilevel"/>
    <w:tmpl w:val="948A1C88"/>
    <w:lvl w:ilvl="0" w:tplc="D62296E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2394758"/>
    <w:multiLevelType w:val="hybridMultilevel"/>
    <w:tmpl w:val="9FF4BE58"/>
    <w:lvl w:ilvl="0" w:tplc="C142789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DA32071"/>
    <w:multiLevelType w:val="multilevel"/>
    <w:tmpl w:val="E10E9686"/>
    <w:lvl w:ilvl="0">
      <w:start w:val="1"/>
      <w:numFmt w:val="decimal"/>
      <w:lvlText w:val="%1."/>
      <w:lvlJc w:val="left"/>
      <w:pPr>
        <w:ind w:left="720" w:hanging="360"/>
      </w:pPr>
      <w:rPr>
        <w:rFonts w:hint="default"/>
        <w:b/>
        <w:bCs/>
        <w:i w:val="0"/>
        <w:iCs w:val="0"/>
      </w:rPr>
    </w:lvl>
    <w:lvl w:ilvl="1">
      <w:start w:val="2"/>
      <w:numFmt w:val="decimal"/>
      <w:isLgl/>
      <w:lvlText w:val="%1.%2."/>
      <w:lvlJc w:val="left"/>
      <w:pPr>
        <w:ind w:left="927" w:hanging="360"/>
      </w:pPr>
      <w:rPr>
        <w:rFonts w:hint="default"/>
        <w:b/>
        <w:bCs w:val="0"/>
        <w:u w:val="non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10" w15:restartNumberingAfterBreak="0">
    <w:nsid w:val="4FC4533E"/>
    <w:multiLevelType w:val="hybridMultilevel"/>
    <w:tmpl w:val="09AECC4A"/>
    <w:lvl w:ilvl="0" w:tplc="C9369380">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A6E64D4"/>
    <w:multiLevelType w:val="hybridMultilevel"/>
    <w:tmpl w:val="9D2401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B493956"/>
    <w:multiLevelType w:val="hybridMultilevel"/>
    <w:tmpl w:val="9D2401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5BEC4542"/>
    <w:multiLevelType w:val="hybridMultilevel"/>
    <w:tmpl w:val="99363A14"/>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2813A74"/>
    <w:multiLevelType w:val="hybridMultilevel"/>
    <w:tmpl w:val="CC84588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59004D5"/>
    <w:multiLevelType w:val="hybridMultilevel"/>
    <w:tmpl w:val="9D2401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C8034BD"/>
    <w:multiLevelType w:val="multilevel"/>
    <w:tmpl w:val="BD502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7D44973"/>
    <w:multiLevelType w:val="hybridMultilevel"/>
    <w:tmpl w:val="D7ECFA46"/>
    <w:lvl w:ilvl="0" w:tplc="F4DAE676">
      <w:start w:val="1"/>
      <w:numFmt w:val="upperRoman"/>
      <w:lvlText w:val="%1."/>
      <w:lvlJc w:val="left"/>
      <w:pPr>
        <w:ind w:left="1080" w:hanging="720"/>
      </w:pPr>
      <w:rPr>
        <w:rFonts w:hint="default"/>
      </w:rPr>
    </w:lvl>
    <w:lvl w:ilvl="1" w:tplc="11AC6CB8">
      <w:start w:val="1"/>
      <w:numFmt w:val="lowerRoman"/>
      <w:lvlText w:val="%2."/>
      <w:lvlJc w:val="left"/>
      <w:pPr>
        <w:ind w:left="1800" w:hanging="720"/>
      </w:pPr>
      <w:rPr>
        <w:rFonts w:ascii="Times New Roman" w:hAnsi="Times New Roman" w:cs="Times New Roman" w:hint="default"/>
        <w:i/>
        <w:color w:val="00000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7"/>
  </w:num>
  <w:num w:numId="4">
    <w:abstractNumId w:val="1"/>
  </w:num>
  <w:num w:numId="5">
    <w:abstractNumId w:val="9"/>
  </w:num>
  <w:num w:numId="6">
    <w:abstractNumId w:val="15"/>
  </w:num>
  <w:num w:numId="7">
    <w:abstractNumId w:val="14"/>
  </w:num>
  <w:num w:numId="8">
    <w:abstractNumId w:val="5"/>
  </w:num>
  <w:num w:numId="9">
    <w:abstractNumId w:val="3"/>
  </w:num>
  <w:num w:numId="10">
    <w:abstractNumId w:val="8"/>
  </w:num>
  <w:num w:numId="11">
    <w:abstractNumId w:val="13"/>
  </w:num>
  <w:num w:numId="12">
    <w:abstractNumId w:val="10"/>
  </w:num>
  <w:num w:numId="13">
    <w:abstractNumId w:val="7"/>
  </w:num>
  <w:num w:numId="14">
    <w:abstractNumId w:val="2"/>
  </w:num>
  <w:num w:numId="15">
    <w:abstractNumId w:val="12"/>
  </w:num>
  <w:num w:numId="16">
    <w:abstractNumId w:val="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425"/>
    <w:rsid w:val="00002355"/>
    <w:rsid w:val="000048FF"/>
    <w:rsid w:val="000105E0"/>
    <w:rsid w:val="0002089B"/>
    <w:rsid w:val="00020A79"/>
    <w:rsid w:val="000219D4"/>
    <w:rsid w:val="00032559"/>
    <w:rsid w:val="000404E2"/>
    <w:rsid w:val="00041FB1"/>
    <w:rsid w:val="00042DE4"/>
    <w:rsid w:val="000543CE"/>
    <w:rsid w:val="00060E3A"/>
    <w:rsid w:val="00071EE3"/>
    <w:rsid w:val="00073E59"/>
    <w:rsid w:val="00074BAD"/>
    <w:rsid w:val="00076C57"/>
    <w:rsid w:val="00076D4D"/>
    <w:rsid w:val="00076D90"/>
    <w:rsid w:val="00084BEC"/>
    <w:rsid w:val="00086EBA"/>
    <w:rsid w:val="000956F7"/>
    <w:rsid w:val="000A1B21"/>
    <w:rsid w:val="000A2253"/>
    <w:rsid w:val="000A67A8"/>
    <w:rsid w:val="000A6BCD"/>
    <w:rsid w:val="000B51FC"/>
    <w:rsid w:val="000C43B5"/>
    <w:rsid w:val="000C4793"/>
    <w:rsid w:val="000C49ED"/>
    <w:rsid w:val="000C7CA6"/>
    <w:rsid w:val="000D0372"/>
    <w:rsid w:val="000D415D"/>
    <w:rsid w:val="000D5CB3"/>
    <w:rsid w:val="000F0BDA"/>
    <w:rsid w:val="000F39F8"/>
    <w:rsid w:val="000F5F2F"/>
    <w:rsid w:val="00100E9E"/>
    <w:rsid w:val="00105A0C"/>
    <w:rsid w:val="00111947"/>
    <w:rsid w:val="00111A9B"/>
    <w:rsid w:val="00115B86"/>
    <w:rsid w:val="00122D29"/>
    <w:rsid w:val="00124E87"/>
    <w:rsid w:val="00125DA7"/>
    <w:rsid w:val="00131088"/>
    <w:rsid w:val="00134593"/>
    <w:rsid w:val="00146472"/>
    <w:rsid w:val="00154AC5"/>
    <w:rsid w:val="00160C8A"/>
    <w:rsid w:val="00161ADC"/>
    <w:rsid w:val="00162ADA"/>
    <w:rsid w:val="00162DDF"/>
    <w:rsid w:val="00174686"/>
    <w:rsid w:val="0017705F"/>
    <w:rsid w:val="00185458"/>
    <w:rsid w:val="00191752"/>
    <w:rsid w:val="00191AC9"/>
    <w:rsid w:val="00191E32"/>
    <w:rsid w:val="001937E8"/>
    <w:rsid w:val="001A055C"/>
    <w:rsid w:val="001A13A5"/>
    <w:rsid w:val="001A3027"/>
    <w:rsid w:val="001A53C0"/>
    <w:rsid w:val="001B15FD"/>
    <w:rsid w:val="001B5DA4"/>
    <w:rsid w:val="001C0C1C"/>
    <w:rsid w:val="001C7097"/>
    <w:rsid w:val="001D30FE"/>
    <w:rsid w:val="001E04C5"/>
    <w:rsid w:val="001E2C6B"/>
    <w:rsid w:val="001E6D38"/>
    <w:rsid w:val="001E7940"/>
    <w:rsid w:val="001F05D3"/>
    <w:rsid w:val="001F0626"/>
    <w:rsid w:val="001F5BD7"/>
    <w:rsid w:val="001F6422"/>
    <w:rsid w:val="00202467"/>
    <w:rsid w:val="00203ABA"/>
    <w:rsid w:val="00204910"/>
    <w:rsid w:val="0020549E"/>
    <w:rsid w:val="0020744E"/>
    <w:rsid w:val="00214888"/>
    <w:rsid w:val="00223940"/>
    <w:rsid w:val="00227F4E"/>
    <w:rsid w:val="00232830"/>
    <w:rsid w:val="0023284D"/>
    <w:rsid w:val="00233784"/>
    <w:rsid w:val="0024243F"/>
    <w:rsid w:val="00252D41"/>
    <w:rsid w:val="00253C71"/>
    <w:rsid w:val="00254973"/>
    <w:rsid w:val="00254BEF"/>
    <w:rsid w:val="0025596E"/>
    <w:rsid w:val="00260FB2"/>
    <w:rsid w:val="00264360"/>
    <w:rsid w:val="00264803"/>
    <w:rsid w:val="00266545"/>
    <w:rsid w:val="00267D9C"/>
    <w:rsid w:val="002720B9"/>
    <w:rsid w:val="002758FC"/>
    <w:rsid w:val="00284CC8"/>
    <w:rsid w:val="00285D04"/>
    <w:rsid w:val="00287DAE"/>
    <w:rsid w:val="00294923"/>
    <w:rsid w:val="0029498B"/>
    <w:rsid w:val="002970FD"/>
    <w:rsid w:val="002A16D2"/>
    <w:rsid w:val="002A3005"/>
    <w:rsid w:val="002A3310"/>
    <w:rsid w:val="002B57F6"/>
    <w:rsid w:val="002C5E80"/>
    <w:rsid w:val="002C66E3"/>
    <w:rsid w:val="002D2CC1"/>
    <w:rsid w:val="002E10E4"/>
    <w:rsid w:val="002F22DD"/>
    <w:rsid w:val="002F702D"/>
    <w:rsid w:val="0030782A"/>
    <w:rsid w:val="003114E6"/>
    <w:rsid w:val="00313DB6"/>
    <w:rsid w:val="003149A4"/>
    <w:rsid w:val="003205C5"/>
    <w:rsid w:val="0032231C"/>
    <w:rsid w:val="00324B96"/>
    <w:rsid w:val="00333381"/>
    <w:rsid w:val="0033409F"/>
    <w:rsid w:val="00340C0F"/>
    <w:rsid w:val="003458AF"/>
    <w:rsid w:val="00352A5E"/>
    <w:rsid w:val="003555EE"/>
    <w:rsid w:val="00357704"/>
    <w:rsid w:val="003609DA"/>
    <w:rsid w:val="0036112C"/>
    <w:rsid w:val="00361477"/>
    <w:rsid w:val="00363848"/>
    <w:rsid w:val="00367B0C"/>
    <w:rsid w:val="003713AF"/>
    <w:rsid w:val="003838AA"/>
    <w:rsid w:val="00386149"/>
    <w:rsid w:val="00390060"/>
    <w:rsid w:val="0039237E"/>
    <w:rsid w:val="00393005"/>
    <w:rsid w:val="003974B0"/>
    <w:rsid w:val="003A6531"/>
    <w:rsid w:val="003B3AF2"/>
    <w:rsid w:val="003B6607"/>
    <w:rsid w:val="003C3037"/>
    <w:rsid w:val="003C6CD7"/>
    <w:rsid w:val="003D0AF6"/>
    <w:rsid w:val="003D24EE"/>
    <w:rsid w:val="003E0F49"/>
    <w:rsid w:val="003E65EB"/>
    <w:rsid w:val="003F0738"/>
    <w:rsid w:val="003F0872"/>
    <w:rsid w:val="003F121E"/>
    <w:rsid w:val="003F26B9"/>
    <w:rsid w:val="00402E10"/>
    <w:rsid w:val="00407150"/>
    <w:rsid w:val="00410F67"/>
    <w:rsid w:val="00412FCB"/>
    <w:rsid w:val="0042069B"/>
    <w:rsid w:val="00421722"/>
    <w:rsid w:val="00422006"/>
    <w:rsid w:val="00424539"/>
    <w:rsid w:val="004252F6"/>
    <w:rsid w:val="0042630E"/>
    <w:rsid w:val="00427E73"/>
    <w:rsid w:val="00443FDE"/>
    <w:rsid w:val="00446CE6"/>
    <w:rsid w:val="0045144C"/>
    <w:rsid w:val="00454FBB"/>
    <w:rsid w:val="00456156"/>
    <w:rsid w:val="0045714C"/>
    <w:rsid w:val="0046409F"/>
    <w:rsid w:val="00464A03"/>
    <w:rsid w:val="004657A9"/>
    <w:rsid w:val="00466743"/>
    <w:rsid w:val="004675BA"/>
    <w:rsid w:val="00474A1A"/>
    <w:rsid w:val="00482BB6"/>
    <w:rsid w:val="004835F3"/>
    <w:rsid w:val="0049086D"/>
    <w:rsid w:val="00491A34"/>
    <w:rsid w:val="00494274"/>
    <w:rsid w:val="00497E10"/>
    <w:rsid w:val="004A0447"/>
    <w:rsid w:val="004A3982"/>
    <w:rsid w:val="004A4CAB"/>
    <w:rsid w:val="004A52CD"/>
    <w:rsid w:val="004C2824"/>
    <w:rsid w:val="004C336D"/>
    <w:rsid w:val="004C6B7A"/>
    <w:rsid w:val="004D0183"/>
    <w:rsid w:val="004E0384"/>
    <w:rsid w:val="004E2EFC"/>
    <w:rsid w:val="0050057B"/>
    <w:rsid w:val="00505E02"/>
    <w:rsid w:val="0050696B"/>
    <w:rsid w:val="00507B73"/>
    <w:rsid w:val="00516A3F"/>
    <w:rsid w:val="0051724F"/>
    <w:rsid w:val="00537416"/>
    <w:rsid w:val="00537932"/>
    <w:rsid w:val="00540C66"/>
    <w:rsid w:val="00540C88"/>
    <w:rsid w:val="00543CAA"/>
    <w:rsid w:val="0054471F"/>
    <w:rsid w:val="00550650"/>
    <w:rsid w:val="00551C77"/>
    <w:rsid w:val="005530D2"/>
    <w:rsid w:val="00560DB8"/>
    <w:rsid w:val="005616AF"/>
    <w:rsid w:val="005642FA"/>
    <w:rsid w:val="00564F2B"/>
    <w:rsid w:val="00565D4F"/>
    <w:rsid w:val="0056671D"/>
    <w:rsid w:val="005677F2"/>
    <w:rsid w:val="00574442"/>
    <w:rsid w:val="005751C0"/>
    <w:rsid w:val="00585B70"/>
    <w:rsid w:val="00590BE0"/>
    <w:rsid w:val="0059120E"/>
    <w:rsid w:val="005915C0"/>
    <w:rsid w:val="00595542"/>
    <w:rsid w:val="005A0447"/>
    <w:rsid w:val="005A3AB5"/>
    <w:rsid w:val="005A665C"/>
    <w:rsid w:val="005C2BE1"/>
    <w:rsid w:val="005C3B5F"/>
    <w:rsid w:val="005C4A02"/>
    <w:rsid w:val="005C5722"/>
    <w:rsid w:val="005C6C4A"/>
    <w:rsid w:val="005D5F8D"/>
    <w:rsid w:val="005D73D9"/>
    <w:rsid w:val="005E1F63"/>
    <w:rsid w:val="005E2CAB"/>
    <w:rsid w:val="005E6C68"/>
    <w:rsid w:val="005F070F"/>
    <w:rsid w:val="005F1BDD"/>
    <w:rsid w:val="006070AD"/>
    <w:rsid w:val="006140CE"/>
    <w:rsid w:val="00617A09"/>
    <w:rsid w:val="0062326A"/>
    <w:rsid w:val="00624100"/>
    <w:rsid w:val="0063143F"/>
    <w:rsid w:val="006331FA"/>
    <w:rsid w:val="00635014"/>
    <w:rsid w:val="00640D59"/>
    <w:rsid w:val="0064129A"/>
    <w:rsid w:val="006602F4"/>
    <w:rsid w:val="00661F64"/>
    <w:rsid w:val="00665080"/>
    <w:rsid w:val="006664BA"/>
    <w:rsid w:val="006775F9"/>
    <w:rsid w:val="00691802"/>
    <w:rsid w:val="00691EDB"/>
    <w:rsid w:val="006935F2"/>
    <w:rsid w:val="006957DA"/>
    <w:rsid w:val="00696560"/>
    <w:rsid w:val="00696AF0"/>
    <w:rsid w:val="006B5497"/>
    <w:rsid w:val="006C35D3"/>
    <w:rsid w:val="006D5767"/>
    <w:rsid w:val="006E5A3C"/>
    <w:rsid w:val="006E6819"/>
    <w:rsid w:val="006E7672"/>
    <w:rsid w:val="006F5D89"/>
    <w:rsid w:val="00700CE4"/>
    <w:rsid w:val="00705FCB"/>
    <w:rsid w:val="00706737"/>
    <w:rsid w:val="00706CB3"/>
    <w:rsid w:val="007077FF"/>
    <w:rsid w:val="00711BDC"/>
    <w:rsid w:val="00713DFE"/>
    <w:rsid w:val="00714C16"/>
    <w:rsid w:val="00721361"/>
    <w:rsid w:val="007360A5"/>
    <w:rsid w:val="007369FC"/>
    <w:rsid w:val="00740C3C"/>
    <w:rsid w:val="007412BD"/>
    <w:rsid w:val="007644E3"/>
    <w:rsid w:val="007666C8"/>
    <w:rsid w:val="00775B05"/>
    <w:rsid w:val="007A62AB"/>
    <w:rsid w:val="007A71A9"/>
    <w:rsid w:val="007B5706"/>
    <w:rsid w:val="007C110B"/>
    <w:rsid w:val="007C213A"/>
    <w:rsid w:val="007C33CB"/>
    <w:rsid w:val="007C447A"/>
    <w:rsid w:val="007D5E72"/>
    <w:rsid w:val="007E2E53"/>
    <w:rsid w:val="007E7D57"/>
    <w:rsid w:val="007E7E46"/>
    <w:rsid w:val="007F2EE7"/>
    <w:rsid w:val="008005B1"/>
    <w:rsid w:val="00807020"/>
    <w:rsid w:val="008072E2"/>
    <w:rsid w:val="00822049"/>
    <w:rsid w:val="00822814"/>
    <w:rsid w:val="00826035"/>
    <w:rsid w:val="00833FB8"/>
    <w:rsid w:val="00842FD4"/>
    <w:rsid w:val="00844DF5"/>
    <w:rsid w:val="0084557B"/>
    <w:rsid w:val="00857BBA"/>
    <w:rsid w:val="00866217"/>
    <w:rsid w:val="00866334"/>
    <w:rsid w:val="00871A9C"/>
    <w:rsid w:val="00874DD8"/>
    <w:rsid w:val="00880FBA"/>
    <w:rsid w:val="00887DED"/>
    <w:rsid w:val="00892E87"/>
    <w:rsid w:val="008A0291"/>
    <w:rsid w:val="008A6424"/>
    <w:rsid w:val="008A6576"/>
    <w:rsid w:val="008A7898"/>
    <w:rsid w:val="008B0ACF"/>
    <w:rsid w:val="008B41AC"/>
    <w:rsid w:val="008C4653"/>
    <w:rsid w:val="008C57D9"/>
    <w:rsid w:val="008E725E"/>
    <w:rsid w:val="008F227E"/>
    <w:rsid w:val="008F319A"/>
    <w:rsid w:val="008F6C26"/>
    <w:rsid w:val="009024D0"/>
    <w:rsid w:val="009121FD"/>
    <w:rsid w:val="0093493E"/>
    <w:rsid w:val="009416E1"/>
    <w:rsid w:val="009443AC"/>
    <w:rsid w:val="00957909"/>
    <w:rsid w:val="0096721E"/>
    <w:rsid w:val="00971ED6"/>
    <w:rsid w:val="0097330E"/>
    <w:rsid w:val="00976B7E"/>
    <w:rsid w:val="00981111"/>
    <w:rsid w:val="00991026"/>
    <w:rsid w:val="009B31BB"/>
    <w:rsid w:val="009B36B1"/>
    <w:rsid w:val="009C426B"/>
    <w:rsid w:val="009D2DA2"/>
    <w:rsid w:val="009E42E9"/>
    <w:rsid w:val="009E6457"/>
    <w:rsid w:val="009F2A66"/>
    <w:rsid w:val="00A06F82"/>
    <w:rsid w:val="00A27122"/>
    <w:rsid w:val="00A35481"/>
    <w:rsid w:val="00A46637"/>
    <w:rsid w:val="00A46873"/>
    <w:rsid w:val="00A51006"/>
    <w:rsid w:val="00A53ACA"/>
    <w:rsid w:val="00A605AD"/>
    <w:rsid w:val="00A63972"/>
    <w:rsid w:val="00A6480E"/>
    <w:rsid w:val="00A654C3"/>
    <w:rsid w:val="00A73982"/>
    <w:rsid w:val="00A7567E"/>
    <w:rsid w:val="00A7687E"/>
    <w:rsid w:val="00A82D49"/>
    <w:rsid w:val="00A867D4"/>
    <w:rsid w:val="00A91D0C"/>
    <w:rsid w:val="00A94230"/>
    <w:rsid w:val="00A97429"/>
    <w:rsid w:val="00AA67F8"/>
    <w:rsid w:val="00AB4287"/>
    <w:rsid w:val="00AB4BD3"/>
    <w:rsid w:val="00AB7017"/>
    <w:rsid w:val="00AC37C1"/>
    <w:rsid w:val="00AC55D1"/>
    <w:rsid w:val="00AD2C22"/>
    <w:rsid w:val="00AE0515"/>
    <w:rsid w:val="00AE52E9"/>
    <w:rsid w:val="00AF3AB3"/>
    <w:rsid w:val="00AF55E3"/>
    <w:rsid w:val="00AF7AE1"/>
    <w:rsid w:val="00B0203A"/>
    <w:rsid w:val="00B121EA"/>
    <w:rsid w:val="00B33B10"/>
    <w:rsid w:val="00B42F6A"/>
    <w:rsid w:val="00B47337"/>
    <w:rsid w:val="00B540D2"/>
    <w:rsid w:val="00B64B71"/>
    <w:rsid w:val="00B7410F"/>
    <w:rsid w:val="00B744F1"/>
    <w:rsid w:val="00B76A83"/>
    <w:rsid w:val="00B831D1"/>
    <w:rsid w:val="00B850E6"/>
    <w:rsid w:val="00BA73B3"/>
    <w:rsid w:val="00BB018A"/>
    <w:rsid w:val="00BB0221"/>
    <w:rsid w:val="00BC2885"/>
    <w:rsid w:val="00BC7BEC"/>
    <w:rsid w:val="00BC7D33"/>
    <w:rsid w:val="00BD1276"/>
    <w:rsid w:val="00BD1F88"/>
    <w:rsid w:val="00BD31C2"/>
    <w:rsid w:val="00BE0922"/>
    <w:rsid w:val="00BE5E24"/>
    <w:rsid w:val="00BF7378"/>
    <w:rsid w:val="00C02B79"/>
    <w:rsid w:val="00C134EB"/>
    <w:rsid w:val="00C2258E"/>
    <w:rsid w:val="00C22BBC"/>
    <w:rsid w:val="00C25CA4"/>
    <w:rsid w:val="00C32F47"/>
    <w:rsid w:val="00C37BC1"/>
    <w:rsid w:val="00C4010C"/>
    <w:rsid w:val="00C43DDB"/>
    <w:rsid w:val="00C53D7A"/>
    <w:rsid w:val="00C5653C"/>
    <w:rsid w:val="00C56B47"/>
    <w:rsid w:val="00C56F54"/>
    <w:rsid w:val="00C63C05"/>
    <w:rsid w:val="00C64E2A"/>
    <w:rsid w:val="00C7088D"/>
    <w:rsid w:val="00C74192"/>
    <w:rsid w:val="00C826B0"/>
    <w:rsid w:val="00C90A50"/>
    <w:rsid w:val="00C921EB"/>
    <w:rsid w:val="00C972D2"/>
    <w:rsid w:val="00CB3413"/>
    <w:rsid w:val="00CC0251"/>
    <w:rsid w:val="00CC1644"/>
    <w:rsid w:val="00CC5817"/>
    <w:rsid w:val="00CC7A8D"/>
    <w:rsid w:val="00CD13E8"/>
    <w:rsid w:val="00CE2659"/>
    <w:rsid w:val="00CE4DD4"/>
    <w:rsid w:val="00CE57CC"/>
    <w:rsid w:val="00CF230A"/>
    <w:rsid w:val="00CF297B"/>
    <w:rsid w:val="00CF5C39"/>
    <w:rsid w:val="00D00FFE"/>
    <w:rsid w:val="00D039E2"/>
    <w:rsid w:val="00D052CE"/>
    <w:rsid w:val="00D17841"/>
    <w:rsid w:val="00D22F7A"/>
    <w:rsid w:val="00D3663F"/>
    <w:rsid w:val="00D4502F"/>
    <w:rsid w:val="00D52401"/>
    <w:rsid w:val="00D52CDB"/>
    <w:rsid w:val="00D55F3D"/>
    <w:rsid w:val="00D60545"/>
    <w:rsid w:val="00D70795"/>
    <w:rsid w:val="00D727FC"/>
    <w:rsid w:val="00D739D8"/>
    <w:rsid w:val="00D77245"/>
    <w:rsid w:val="00D800DF"/>
    <w:rsid w:val="00D81140"/>
    <w:rsid w:val="00D93E91"/>
    <w:rsid w:val="00DA2959"/>
    <w:rsid w:val="00DA5A8E"/>
    <w:rsid w:val="00DA6257"/>
    <w:rsid w:val="00DB326B"/>
    <w:rsid w:val="00DB5706"/>
    <w:rsid w:val="00DC3425"/>
    <w:rsid w:val="00DD015A"/>
    <w:rsid w:val="00DD3ADE"/>
    <w:rsid w:val="00DD4DCE"/>
    <w:rsid w:val="00DD5983"/>
    <w:rsid w:val="00DE2AA0"/>
    <w:rsid w:val="00DE5ED4"/>
    <w:rsid w:val="00E1128C"/>
    <w:rsid w:val="00E12AF5"/>
    <w:rsid w:val="00E132F4"/>
    <w:rsid w:val="00E22318"/>
    <w:rsid w:val="00E245A0"/>
    <w:rsid w:val="00E26524"/>
    <w:rsid w:val="00E3152B"/>
    <w:rsid w:val="00E4318E"/>
    <w:rsid w:val="00E47E4A"/>
    <w:rsid w:val="00E47F4E"/>
    <w:rsid w:val="00E53E6A"/>
    <w:rsid w:val="00E6255F"/>
    <w:rsid w:val="00E6592F"/>
    <w:rsid w:val="00E73308"/>
    <w:rsid w:val="00E7660E"/>
    <w:rsid w:val="00E7728F"/>
    <w:rsid w:val="00E777FA"/>
    <w:rsid w:val="00E855CA"/>
    <w:rsid w:val="00E867C2"/>
    <w:rsid w:val="00E91E5F"/>
    <w:rsid w:val="00EB3012"/>
    <w:rsid w:val="00EB4049"/>
    <w:rsid w:val="00EC0994"/>
    <w:rsid w:val="00EC1CE6"/>
    <w:rsid w:val="00EC530F"/>
    <w:rsid w:val="00ED17E6"/>
    <w:rsid w:val="00EE0D26"/>
    <w:rsid w:val="00EE2CC4"/>
    <w:rsid w:val="00EE47C8"/>
    <w:rsid w:val="00EE7DE7"/>
    <w:rsid w:val="00EF17E5"/>
    <w:rsid w:val="00EF29C6"/>
    <w:rsid w:val="00F00752"/>
    <w:rsid w:val="00F123C5"/>
    <w:rsid w:val="00F277A1"/>
    <w:rsid w:val="00F313E9"/>
    <w:rsid w:val="00F32F00"/>
    <w:rsid w:val="00F34315"/>
    <w:rsid w:val="00F36701"/>
    <w:rsid w:val="00F40C87"/>
    <w:rsid w:val="00F4473C"/>
    <w:rsid w:val="00F44DA0"/>
    <w:rsid w:val="00F54E88"/>
    <w:rsid w:val="00F54F03"/>
    <w:rsid w:val="00F565AD"/>
    <w:rsid w:val="00F625B0"/>
    <w:rsid w:val="00F71B22"/>
    <w:rsid w:val="00F76992"/>
    <w:rsid w:val="00F83D7D"/>
    <w:rsid w:val="00F9119F"/>
    <w:rsid w:val="00F91B57"/>
    <w:rsid w:val="00F92FE5"/>
    <w:rsid w:val="00FA2470"/>
    <w:rsid w:val="00FA30DA"/>
    <w:rsid w:val="00FA6037"/>
    <w:rsid w:val="00FB0D5D"/>
    <w:rsid w:val="00FC78FF"/>
    <w:rsid w:val="00FD1921"/>
    <w:rsid w:val="00FD2812"/>
    <w:rsid w:val="00FD4CF3"/>
    <w:rsid w:val="00FD588C"/>
    <w:rsid w:val="00FE5C49"/>
    <w:rsid w:val="00FF72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5B3D7"/>
  <w15:chartTrackingRefBased/>
  <w15:docId w15:val="{D77C2EC7-9A97-4CDF-9016-8B56D27F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05D3"/>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BE5E24"/>
    <w:pPr>
      <w:widowControl w:val="0"/>
      <w:autoSpaceDE w:val="0"/>
      <w:autoSpaceDN w:val="0"/>
      <w:spacing w:after="0" w:line="240" w:lineRule="auto"/>
      <w:ind w:left="3566"/>
      <w:outlineLvl w:val="0"/>
    </w:pPr>
    <w:rPr>
      <w:rFonts w:ascii="Arial" w:eastAsia="Arial" w:hAnsi="Arial" w:cs="Arial"/>
      <w:b/>
      <w:bCs/>
      <w:sz w:val="24"/>
      <w:szCs w:val="24"/>
    </w:rPr>
  </w:style>
  <w:style w:type="paragraph" w:styleId="Ttulo8">
    <w:name w:val="heading 8"/>
    <w:basedOn w:val="Normal"/>
    <w:next w:val="Normal"/>
    <w:link w:val="Ttulo8Car"/>
    <w:uiPriority w:val="9"/>
    <w:unhideWhenUsed/>
    <w:qFormat/>
    <w:rsid w:val="000C7CA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34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3425"/>
  </w:style>
  <w:style w:type="paragraph" w:styleId="Piedepgina">
    <w:name w:val="footer"/>
    <w:basedOn w:val="Normal"/>
    <w:link w:val="PiedepginaCar"/>
    <w:uiPriority w:val="99"/>
    <w:unhideWhenUsed/>
    <w:rsid w:val="00DC34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3425"/>
  </w:style>
  <w:style w:type="character" w:styleId="Textoennegrita">
    <w:name w:val="Strong"/>
    <w:basedOn w:val="Fuentedeprrafopredeter"/>
    <w:uiPriority w:val="22"/>
    <w:qFormat/>
    <w:rsid w:val="00DC3425"/>
    <w:rPr>
      <w:b/>
      <w:bCs/>
    </w:rPr>
  </w:style>
  <w:style w:type="character" w:styleId="Hipervnculo">
    <w:name w:val="Hyperlink"/>
    <w:basedOn w:val="Fuentedeprrafopredeter"/>
    <w:uiPriority w:val="99"/>
    <w:unhideWhenUsed/>
    <w:rsid w:val="00CC7A8D"/>
    <w:rPr>
      <w:color w:val="0563C1" w:themeColor="hyperlink"/>
      <w:u w:val="single"/>
    </w:rPr>
  </w:style>
  <w:style w:type="character" w:customStyle="1" w:styleId="Mencinsinresolver1">
    <w:name w:val="Mención sin resolver1"/>
    <w:basedOn w:val="Fuentedeprrafopredeter"/>
    <w:uiPriority w:val="99"/>
    <w:semiHidden/>
    <w:unhideWhenUsed/>
    <w:rsid w:val="00CC7A8D"/>
    <w:rPr>
      <w:color w:val="605E5C"/>
      <w:shd w:val="clear" w:color="auto" w:fill="E1DFDD"/>
    </w:rPr>
  </w:style>
  <w:style w:type="paragraph" w:styleId="Sinespaciado">
    <w:name w:val="No Spacing"/>
    <w:aliases w:val="Gráficos,NormalPequeño"/>
    <w:link w:val="SinespaciadoCar"/>
    <w:uiPriority w:val="1"/>
    <w:qFormat/>
    <w:rsid w:val="00424539"/>
    <w:pPr>
      <w:spacing w:after="0" w:line="240" w:lineRule="auto"/>
    </w:pPr>
  </w:style>
  <w:style w:type="paragraph" w:customStyle="1" w:styleId="Sinespaciado1">
    <w:name w:val="Sin espaciado1"/>
    <w:uiPriority w:val="1"/>
    <w:qFormat/>
    <w:rsid w:val="007412BD"/>
    <w:pPr>
      <w:spacing w:after="0" w:line="240" w:lineRule="auto"/>
    </w:pPr>
    <w:rPr>
      <w:rFonts w:ascii="Calibri" w:eastAsia="Calibri" w:hAnsi="Calibri" w:cs="Times New Roman"/>
      <w:lang w:val="es-ES"/>
    </w:rPr>
  </w:style>
  <w:style w:type="character" w:styleId="Refdenotaalpie">
    <w:name w:val="footnote reference"/>
    <w:aliases w:val="referencia nota al pie,Texto de nota al pie,BVI fnr,Ref. de nota al pie2,Nota de pie,Ref,de nota al pie,Footnote symbol,Footnote,Pie de pagina, de nota al pie,Footnotes refss,Appel note de bas de page,Footnote number,f,4_G,16 Point,F"/>
    <w:link w:val="TextodenotaalpieCar"/>
    <w:uiPriority w:val="99"/>
    <w:unhideWhenUsed/>
    <w:qFormat/>
    <w:rsid w:val="00A63972"/>
    <w:rPr>
      <w:vertAlign w:val="superscript"/>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rsid w:val="00A63972"/>
    <w:pPr>
      <w:spacing w:after="160" w:line="240" w:lineRule="exact"/>
    </w:pPr>
    <w:rPr>
      <w:rFonts w:asciiTheme="minorHAnsi" w:eastAsiaTheme="minorHAnsi" w:hAnsiTheme="minorHAnsi" w:cstheme="minorBidi"/>
      <w:vertAlign w:val="superscript"/>
      <w:lang w:val="es-CO"/>
    </w:rPr>
  </w:style>
  <w:style w:type="character" w:customStyle="1" w:styleId="TextonotapieCar1">
    <w:name w:val="Texto nota pie Car1"/>
    <w:aliases w:val="Footnote Text Char Char Char Char Char Car,Footnote Text Char Char Char Char Car,Ref. de nota al pie1 Car,FA Fu Car,texto de nota al pie Car,Footnote Text Char Char Char Car,Footnote Text Char Car,Footnote Te Car,Ca Car,Ref1 Car"/>
    <w:link w:val="Textonotapie"/>
    <w:uiPriority w:val="99"/>
    <w:locked/>
    <w:rsid w:val="00A63972"/>
    <w:rPr>
      <w:rFonts w:eastAsia="Times New Roman"/>
    </w:rPr>
  </w:style>
  <w:style w:type="paragraph" w:styleId="Textonotapie">
    <w:name w:val="footnote text"/>
    <w:aliases w:val="Footnote Text Char Char Char Char Char,Footnote Text Char Char Char Char,Ref. de nota al pie1,FA Fu,texto de nota al pie,Footnote Text Char Char Char,Footnote Text Char,Footnote Te,Ca,Ref1,Footnote referenc,ft Car,Texto nota pie Car Car1"/>
    <w:basedOn w:val="Normal"/>
    <w:link w:val="TextonotapieCar1"/>
    <w:uiPriority w:val="99"/>
    <w:unhideWhenUsed/>
    <w:qFormat/>
    <w:rsid w:val="00A63972"/>
    <w:pPr>
      <w:spacing w:after="0" w:line="240" w:lineRule="auto"/>
    </w:pPr>
    <w:rPr>
      <w:rFonts w:asciiTheme="minorHAnsi" w:eastAsia="Times New Roman" w:hAnsiTheme="minorHAnsi" w:cstheme="minorBidi"/>
      <w:lang w:val="es-CO"/>
    </w:rPr>
  </w:style>
  <w:style w:type="character" w:customStyle="1" w:styleId="TextonotapieCar">
    <w:name w:val="Texto nota pie Car"/>
    <w:aliases w:val="texto de nota al pie Car Car,ft Car Car,Texto nota pie Car Car1 Car,Texto nota pie Car1 Car Car1,ft Car Car Car Car Car,Texto nota pie Car1 Car Car Car,Texto nota pie Car Car Car Car Car,texto de nota al pie Car Car Car Car Car Car"/>
    <w:basedOn w:val="Fuentedeprrafopredeter"/>
    <w:uiPriority w:val="99"/>
    <w:rsid w:val="00A63972"/>
    <w:rPr>
      <w:rFonts w:ascii="Calibri" w:eastAsia="Calibri" w:hAnsi="Calibri" w:cs="Times New Roman"/>
      <w:sz w:val="20"/>
      <w:szCs w:val="20"/>
      <w:lang w:val="es-ES"/>
    </w:rPr>
  </w:style>
  <w:style w:type="paragraph" w:styleId="NormalWeb">
    <w:name w:val="Normal (Web)"/>
    <w:basedOn w:val="Normal"/>
    <w:link w:val="NormalWebCar"/>
    <w:uiPriority w:val="99"/>
    <w:unhideWhenUsed/>
    <w:qFormat/>
    <w:rsid w:val="00A63972"/>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Prrafodelista">
    <w:name w:val="List Paragraph"/>
    <w:aliases w:val="Bullet List,FooterText,numbered,Paragraphe de liste1,Bulletr List Paragraph,列出段落,列出段落1,List Paragraph21,Listeafsnit1,Parágrafo da Lista1,Ha,Normal. Viñetas,Sombreado vistoso - Énfasis 31,Lista vistosa - Énfasis 11,List,Bullets,Fluvial1"/>
    <w:basedOn w:val="Normal"/>
    <w:link w:val="PrrafodelistaCar"/>
    <w:uiPriority w:val="34"/>
    <w:qFormat/>
    <w:rsid w:val="00A63972"/>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Ha Car,Normal. Viñetas Car,List Car,Bullets Car"/>
    <w:link w:val="Prrafodelista"/>
    <w:uiPriority w:val="34"/>
    <w:qFormat/>
    <w:rsid w:val="00A63972"/>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412FCB"/>
    <w:rPr>
      <w:color w:val="605E5C"/>
      <w:shd w:val="clear" w:color="auto" w:fill="E1DFDD"/>
    </w:rPr>
  </w:style>
  <w:style w:type="paragraph" w:customStyle="1" w:styleId="xmsonormal">
    <w:name w:val="x_msonormal"/>
    <w:basedOn w:val="Normal"/>
    <w:rsid w:val="007360A5"/>
    <w:pPr>
      <w:spacing w:before="100" w:beforeAutospacing="1" w:after="100" w:afterAutospacing="1" w:line="240" w:lineRule="auto"/>
    </w:pPr>
    <w:rPr>
      <w:rFonts w:ascii="Times New Roman" w:eastAsia="Times New Roman" w:hAnsi="Times New Roman"/>
      <w:sz w:val="24"/>
      <w:szCs w:val="24"/>
      <w:lang w:val="es-CO" w:eastAsia="es-MX"/>
    </w:rPr>
  </w:style>
  <w:style w:type="character" w:customStyle="1" w:styleId="apple-converted-space">
    <w:name w:val="apple-converted-space"/>
    <w:basedOn w:val="Fuentedeprrafopredeter"/>
    <w:rsid w:val="007360A5"/>
  </w:style>
  <w:style w:type="paragraph" w:customStyle="1" w:styleId="xmsolistparagraph">
    <w:name w:val="x_msolistparagraph"/>
    <w:basedOn w:val="Normal"/>
    <w:rsid w:val="007360A5"/>
    <w:pPr>
      <w:spacing w:before="100" w:beforeAutospacing="1" w:after="100" w:afterAutospacing="1" w:line="240" w:lineRule="auto"/>
    </w:pPr>
    <w:rPr>
      <w:rFonts w:ascii="Times New Roman" w:eastAsia="Times New Roman" w:hAnsi="Times New Roman"/>
      <w:sz w:val="24"/>
      <w:szCs w:val="24"/>
      <w:lang w:val="es-CO" w:eastAsia="es-MX"/>
    </w:rPr>
  </w:style>
  <w:style w:type="character" w:styleId="nfasis">
    <w:name w:val="Emphasis"/>
    <w:basedOn w:val="Fuentedeprrafopredeter"/>
    <w:uiPriority w:val="20"/>
    <w:qFormat/>
    <w:rsid w:val="007360A5"/>
    <w:rPr>
      <w:i/>
      <w:iCs/>
    </w:rPr>
  </w:style>
  <w:style w:type="character" w:customStyle="1" w:styleId="xmsoendnotereference">
    <w:name w:val="x_msoendnotereference"/>
    <w:basedOn w:val="Fuentedeprrafopredeter"/>
    <w:rsid w:val="007360A5"/>
  </w:style>
  <w:style w:type="character" w:styleId="Hipervnculovisitado">
    <w:name w:val="FollowedHyperlink"/>
    <w:basedOn w:val="Fuentedeprrafopredeter"/>
    <w:uiPriority w:val="99"/>
    <w:semiHidden/>
    <w:unhideWhenUsed/>
    <w:rsid w:val="000B51FC"/>
    <w:rPr>
      <w:color w:val="954F72" w:themeColor="followedHyperlink"/>
      <w:u w:val="single"/>
    </w:rPr>
  </w:style>
  <w:style w:type="character" w:customStyle="1" w:styleId="fui-buttonicon">
    <w:name w:val="fui-button__icon"/>
    <w:basedOn w:val="Fuentedeprrafopredeter"/>
    <w:rsid w:val="00073E59"/>
  </w:style>
  <w:style w:type="paragraph" w:customStyle="1" w:styleId="Cuadrculamedia1-nfasis31">
    <w:name w:val="Cuadrícula media 1 - Énfasis 31"/>
    <w:link w:val="Cuadrculamedia1-nfasis3Car"/>
    <w:uiPriority w:val="1"/>
    <w:qFormat/>
    <w:rsid w:val="00BD1F88"/>
    <w:pPr>
      <w:spacing w:after="0" w:line="240" w:lineRule="auto"/>
    </w:pPr>
    <w:rPr>
      <w:rFonts w:ascii="Calibri" w:eastAsia="Calibri" w:hAnsi="Calibri" w:cs="Times New Roman"/>
      <w:lang w:val="es-ES"/>
    </w:rPr>
  </w:style>
  <w:style w:type="character" w:customStyle="1" w:styleId="Cuadrculamedia1-nfasis3Car">
    <w:name w:val="Cuadrícula media 1 - Énfasis 3 Car"/>
    <w:link w:val="Cuadrculamedia1-nfasis31"/>
    <w:uiPriority w:val="1"/>
    <w:rsid w:val="00BD1F88"/>
    <w:rPr>
      <w:rFonts w:ascii="Calibri" w:eastAsia="Calibri" w:hAnsi="Calibri" w:cs="Times New Roman"/>
      <w:lang w:val="es-ES"/>
    </w:rPr>
  </w:style>
  <w:style w:type="paragraph" w:styleId="Sangra2detindependiente">
    <w:name w:val="Body Text Indent 2"/>
    <w:basedOn w:val="Normal"/>
    <w:link w:val="Sangra2detindependienteCar"/>
    <w:rsid w:val="00BD1F88"/>
    <w:pPr>
      <w:suppressAutoHyphens/>
      <w:autoSpaceDN w:val="0"/>
      <w:spacing w:after="120" w:line="480" w:lineRule="auto"/>
      <w:ind w:left="283"/>
      <w:textAlignment w:val="baseline"/>
    </w:pPr>
    <w:rPr>
      <w:rFonts w:ascii="Verdana" w:eastAsia="Times New Roman" w:hAnsi="Verdana" w:cs="Arial"/>
      <w:sz w:val="24"/>
      <w:szCs w:val="24"/>
      <w:lang w:eastAsia="es-ES"/>
    </w:rPr>
  </w:style>
  <w:style w:type="character" w:customStyle="1" w:styleId="Sangra2detindependienteCar">
    <w:name w:val="Sangría 2 de t. independiente Car"/>
    <w:basedOn w:val="Fuentedeprrafopredeter"/>
    <w:link w:val="Sangra2detindependiente"/>
    <w:rsid w:val="00BD1F88"/>
    <w:rPr>
      <w:rFonts w:ascii="Verdana" w:eastAsia="Times New Roman" w:hAnsi="Verdana" w:cs="Arial"/>
      <w:sz w:val="24"/>
      <w:szCs w:val="24"/>
      <w:lang w:val="es-ES" w:eastAsia="es-ES"/>
    </w:rPr>
  </w:style>
  <w:style w:type="paragraph" w:customStyle="1" w:styleId="paragraph">
    <w:name w:val="paragraph"/>
    <w:basedOn w:val="Normal"/>
    <w:rsid w:val="00BD1F88"/>
    <w:pPr>
      <w:spacing w:before="100" w:beforeAutospacing="1" w:after="100" w:afterAutospacing="1" w:line="240" w:lineRule="auto"/>
    </w:pPr>
    <w:rPr>
      <w:rFonts w:ascii="Times New Roman" w:eastAsia="Times New Roman" w:hAnsi="Times New Roman"/>
      <w:sz w:val="24"/>
      <w:szCs w:val="24"/>
      <w:lang w:val="es-CO" w:eastAsia="es-ES_tradnl"/>
    </w:rPr>
  </w:style>
  <w:style w:type="character" w:customStyle="1" w:styleId="normaltextrun">
    <w:name w:val="normaltextrun"/>
    <w:basedOn w:val="Fuentedeprrafopredeter"/>
    <w:rsid w:val="00BD1F88"/>
  </w:style>
  <w:style w:type="character" w:customStyle="1" w:styleId="eop">
    <w:name w:val="eop"/>
    <w:rsid w:val="000C43B5"/>
  </w:style>
  <w:style w:type="character" w:customStyle="1" w:styleId="SinespaciadoCar">
    <w:name w:val="Sin espaciado Car"/>
    <w:aliases w:val="Gráficos Car,NormalPequeño Car"/>
    <w:link w:val="Sinespaciado"/>
    <w:uiPriority w:val="1"/>
    <w:locked/>
    <w:rsid w:val="000C43B5"/>
  </w:style>
  <w:style w:type="paragraph" w:styleId="Textonotaalfinal">
    <w:name w:val="endnote text"/>
    <w:basedOn w:val="Normal"/>
    <w:link w:val="TextonotaalfinalCar"/>
    <w:uiPriority w:val="99"/>
    <w:semiHidden/>
    <w:unhideWhenUsed/>
    <w:rsid w:val="00D052CE"/>
    <w:pPr>
      <w:spacing w:after="0" w:line="240" w:lineRule="auto"/>
    </w:pPr>
    <w:rPr>
      <w:rFonts w:asciiTheme="minorHAnsi" w:eastAsiaTheme="minorHAnsi" w:hAnsiTheme="minorHAnsi" w:cstheme="minorBidi"/>
      <w:sz w:val="20"/>
      <w:szCs w:val="20"/>
      <w:lang w:val="es-CO"/>
    </w:rPr>
  </w:style>
  <w:style w:type="character" w:customStyle="1" w:styleId="TextonotaalfinalCar">
    <w:name w:val="Texto nota al final Car"/>
    <w:basedOn w:val="Fuentedeprrafopredeter"/>
    <w:link w:val="Textonotaalfinal"/>
    <w:uiPriority w:val="99"/>
    <w:semiHidden/>
    <w:rsid w:val="00D052CE"/>
    <w:rPr>
      <w:sz w:val="20"/>
      <w:szCs w:val="20"/>
    </w:rPr>
  </w:style>
  <w:style w:type="character" w:styleId="Refdenotaalfinal">
    <w:name w:val="endnote reference"/>
    <w:basedOn w:val="Fuentedeprrafopredeter"/>
    <w:uiPriority w:val="99"/>
    <w:semiHidden/>
    <w:unhideWhenUsed/>
    <w:rsid w:val="00D052CE"/>
    <w:rPr>
      <w:vertAlign w:val="superscript"/>
    </w:rPr>
  </w:style>
  <w:style w:type="paragraph" w:styleId="Cita">
    <w:name w:val="Quote"/>
    <w:basedOn w:val="Normal"/>
    <w:next w:val="Normal"/>
    <w:link w:val="CitaCar"/>
    <w:uiPriority w:val="29"/>
    <w:qFormat/>
    <w:rsid w:val="00041FB1"/>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041FB1"/>
    <w:rPr>
      <w:i/>
      <w:iCs/>
      <w:color w:val="404040" w:themeColor="text1" w:themeTint="BF"/>
      <w:kern w:val="2"/>
      <w:sz w:val="24"/>
      <w:szCs w:val="24"/>
      <w14:ligatures w14:val="standardContextual"/>
    </w:rPr>
  </w:style>
  <w:style w:type="paragraph" w:customStyle="1" w:styleId="Default">
    <w:name w:val="Default"/>
    <w:link w:val="DefaultCar"/>
    <w:rsid w:val="00BE5E24"/>
    <w:pPr>
      <w:autoSpaceDE w:val="0"/>
      <w:autoSpaceDN w:val="0"/>
      <w:adjustRightInd w:val="0"/>
      <w:spacing w:after="0" w:line="240" w:lineRule="auto"/>
    </w:pPr>
    <w:rPr>
      <w:rFonts w:ascii="FDNNNG+ArialMT" w:hAnsi="FDNNNG+ArialMT" w:cs="FDNNNG+ArialMT"/>
      <w:color w:val="000000"/>
      <w:sz w:val="24"/>
      <w:szCs w:val="24"/>
    </w:rPr>
  </w:style>
  <w:style w:type="character" w:customStyle="1" w:styleId="DefaultCar">
    <w:name w:val="Default Car"/>
    <w:link w:val="Default"/>
    <w:locked/>
    <w:rsid w:val="00BE5E24"/>
    <w:rPr>
      <w:rFonts w:ascii="FDNNNG+ArialMT" w:hAnsi="FDNNNG+ArialMT" w:cs="FDNNNG+ArialMT"/>
      <w:color w:val="000000"/>
      <w:sz w:val="24"/>
      <w:szCs w:val="24"/>
    </w:rPr>
  </w:style>
  <w:style w:type="character" w:customStyle="1" w:styleId="Ttulo1Car">
    <w:name w:val="Título 1 Car"/>
    <w:basedOn w:val="Fuentedeprrafopredeter"/>
    <w:link w:val="Ttulo1"/>
    <w:uiPriority w:val="9"/>
    <w:rsid w:val="00BE5E24"/>
    <w:rPr>
      <w:rFonts w:ascii="Arial" w:eastAsia="Arial" w:hAnsi="Arial" w:cs="Arial"/>
      <w:b/>
      <w:bCs/>
      <w:sz w:val="24"/>
      <w:szCs w:val="24"/>
      <w:lang w:val="es-ES"/>
    </w:rPr>
  </w:style>
  <w:style w:type="paragraph" w:customStyle="1" w:styleId="q">
    <w:name w:val="q"/>
    <w:basedOn w:val="Normal"/>
    <w:rsid w:val="00BE5E2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rmalWebCar">
    <w:name w:val="Normal (Web) Car"/>
    <w:link w:val="NormalWeb"/>
    <w:uiPriority w:val="99"/>
    <w:rsid w:val="00042DE4"/>
    <w:rPr>
      <w:rFonts w:ascii="Times New Roman" w:eastAsia="Times New Roman" w:hAnsi="Times New Roman" w:cs="Times New Roman"/>
      <w:sz w:val="24"/>
      <w:szCs w:val="24"/>
      <w:lang w:eastAsia="es-CO"/>
    </w:rPr>
  </w:style>
  <w:style w:type="table" w:styleId="Tablaconcuadrcula">
    <w:name w:val="Table Grid"/>
    <w:basedOn w:val="Tablanormal"/>
    <w:uiPriority w:val="59"/>
    <w:rsid w:val="00BE0922"/>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8Car">
    <w:name w:val="Título 8 Car"/>
    <w:basedOn w:val="Fuentedeprrafopredeter"/>
    <w:link w:val="Ttulo8"/>
    <w:uiPriority w:val="9"/>
    <w:rsid w:val="000C7CA6"/>
    <w:rPr>
      <w:rFonts w:asciiTheme="majorHAnsi" w:eastAsiaTheme="majorEastAsia" w:hAnsiTheme="majorHAnsi" w:cstheme="majorBidi"/>
      <w:color w:val="272727" w:themeColor="text1" w:themeTint="D8"/>
      <w:sz w:val="21"/>
      <w:szCs w:val="21"/>
      <w:lang w:val="es-ES"/>
    </w:rPr>
  </w:style>
  <w:style w:type="paragraph" w:styleId="Textodeglobo">
    <w:name w:val="Balloon Text"/>
    <w:basedOn w:val="Normal"/>
    <w:link w:val="TextodegloboCar"/>
    <w:uiPriority w:val="99"/>
    <w:semiHidden/>
    <w:unhideWhenUsed/>
    <w:rsid w:val="000C4793"/>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0C4793"/>
    <w:rPr>
      <w:rFonts w:ascii="Times New Roman" w:eastAsia="Calibri" w:hAnsi="Times New Roman" w:cs="Times New Roman"/>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68974">
      <w:bodyDiv w:val="1"/>
      <w:marLeft w:val="0"/>
      <w:marRight w:val="0"/>
      <w:marTop w:val="0"/>
      <w:marBottom w:val="0"/>
      <w:divBdr>
        <w:top w:val="none" w:sz="0" w:space="0" w:color="auto"/>
        <w:left w:val="none" w:sz="0" w:space="0" w:color="auto"/>
        <w:bottom w:val="none" w:sz="0" w:space="0" w:color="auto"/>
        <w:right w:val="none" w:sz="0" w:space="0" w:color="auto"/>
      </w:divBdr>
      <w:divsChild>
        <w:div w:id="38480518">
          <w:marLeft w:val="600"/>
          <w:marRight w:val="0"/>
          <w:marTop w:val="0"/>
          <w:marBottom w:val="0"/>
          <w:divBdr>
            <w:top w:val="none" w:sz="0" w:space="0" w:color="auto"/>
            <w:left w:val="none" w:sz="0" w:space="0" w:color="auto"/>
            <w:bottom w:val="none" w:sz="0" w:space="0" w:color="auto"/>
            <w:right w:val="none" w:sz="0" w:space="0" w:color="auto"/>
          </w:divBdr>
        </w:div>
        <w:div w:id="1920098499">
          <w:marLeft w:val="600"/>
          <w:marRight w:val="0"/>
          <w:marTop w:val="0"/>
          <w:marBottom w:val="0"/>
          <w:divBdr>
            <w:top w:val="none" w:sz="0" w:space="0" w:color="auto"/>
            <w:left w:val="none" w:sz="0" w:space="0" w:color="auto"/>
            <w:bottom w:val="none" w:sz="0" w:space="0" w:color="auto"/>
            <w:right w:val="none" w:sz="0" w:space="0" w:color="auto"/>
          </w:divBdr>
        </w:div>
        <w:div w:id="1310011520">
          <w:marLeft w:val="600"/>
          <w:marRight w:val="0"/>
          <w:marTop w:val="0"/>
          <w:marBottom w:val="0"/>
          <w:divBdr>
            <w:top w:val="none" w:sz="0" w:space="0" w:color="auto"/>
            <w:left w:val="none" w:sz="0" w:space="0" w:color="auto"/>
            <w:bottom w:val="none" w:sz="0" w:space="0" w:color="auto"/>
            <w:right w:val="none" w:sz="0" w:space="0" w:color="auto"/>
          </w:divBdr>
        </w:div>
        <w:div w:id="581069195">
          <w:marLeft w:val="600"/>
          <w:marRight w:val="0"/>
          <w:marTop w:val="0"/>
          <w:marBottom w:val="0"/>
          <w:divBdr>
            <w:top w:val="none" w:sz="0" w:space="0" w:color="auto"/>
            <w:left w:val="none" w:sz="0" w:space="0" w:color="auto"/>
            <w:bottom w:val="none" w:sz="0" w:space="0" w:color="auto"/>
            <w:right w:val="none" w:sz="0" w:space="0" w:color="auto"/>
          </w:divBdr>
        </w:div>
        <w:div w:id="649746331">
          <w:marLeft w:val="600"/>
          <w:marRight w:val="0"/>
          <w:marTop w:val="0"/>
          <w:marBottom w:val="0"/>
          <w:divBdr>
            <w:top w:val="none" w:sz="0" w:space="0" w:color="auto"/>
            <w:left w:val="none" w:sz="0" w:space="0" w:color="auto"/>
            <w:bottom w:val="none" w:sz="0" w:space="0" w:color="auto"/>
            <w:right w:val="none" w:sz="0" w:space="0" w:color="auto"/>
          </w:divBdr>
        </w:div>
        <w:div w:id="2146584996">
          <w:marLeft w:val="0"/>
          <w:marRight w:val="0"/>
          <w:marTop w:val="240"/>
          <w:marBottom w:val="240"/>
          <w:divBdr>
            <w:top w:val="none" w:sz="0" w:space="0" w:color="auto"/>
            <w:left w:val="none" w:sz="0" w:space="0" w:color="auto"/>
            <w:bottom w:val="none" w:sz="0" w:space="0" w:color="auto"/>
            <w:right w:val="none" w:sz="0" w:space="0" w:color="auto"/>
          </w:divBdr>
        </w:div>
        <w:div w:id="651756042">
          <w:marLeft w:val="0"/>
          <w:marRight w:val="0"/>
          <w:marTop w:val="240"/>
          <w:marBottom w:val="240"/>
          <w:divBdr>
            <w:top w:val="none" w:sz="0" w:space="0" w:color="auto"/>
            <w:left w:val="none" w:sz="0" w:space="0" w:color="auto"/>
            <w:bottom w:val="none" w:sz="0" w:space="0" w:color="auto"/>
            <w:right w:val="none" w:sz="0" w:space="0" w:color="auto"/>
          </w:divBdr>
        </w:div>
        <w:div w:id="1203637376">
          <w:marLeft w:val="600"/>
          <w:marRight w:val="0"/>
          <w:marTop w:val="0"/>
          <w:marBottom w:val="0"/>
          <w:divBdr>
            <w:top w:val="none" w:sz="0" w:space="0" w:color="auto"/>
            <w:left w:val="none" w:sz="0" w:space="0" w:color="auto"/>
            <w:bottom w:val="none" w:sz="0" w:space="0" w:color="auto"/>
            <w:right w:val="none" w:sz="0" w:space="0" w:color="auto"/>
          </w:divBdr>
        </w:div>
        <w:div w:id="656766019">
          <w:marLeft w:val="600"/>
          <w:marRight w:val="0"/>
          <w:marTop w:val="0"/>
          <w:marBottom w:val="0"/>
          <w:divBdr>
            <w:top w:val="none" w:sz="0" w:space="0" w:color="auto"/>
            <w:left w:val="none" w:sz="0" w:space="0" w:color="auto"/>
            <w:bottom w:val="none" w:sz="0" w:space="0" w:color="auto"/>
            <w:right w:val="none" w:sz="0" w:space="0" w:color="auto"/>
          </w:divBdr>
        </w:div>
        <w:div w:id="1532036593">
          <w:marLeft w:val="600"/>
          <w:marRight w:val="0"/>
          <w:marTop w:val="0"/>
          <w:marBottom w:val="0"/>
          <w:divBdr>
            <w:top w:val="none" w:sz="0" w:space="0" w:color="auto"/>
            <w:left w:val="none" w:sz="0" w:space="0" w:color="auto"/>
            <w:bottom w:val="none" w:sz="0" w:space="0" w:color="auto"/>
            <w:right w:val="none" w:sz="0" w:space="0" w:color="auto"/>
          </w:divBdr>
        </w:div>
      </w:divsChild>
    </w:div>
    <w:div w:id="103547686">
      <w:bodyDiv w:val="1"/>
      <w:marLeft w:val="0"/>
      <w:marRight w:val="0"/>
      <w:marTop w:val="0"/>
      <w:marBottom w:val="0"/>
      <w:divBdr>
        <w:top w:val="none" w:sz="0" w:space="0" w:color="auto"/>
        <w:left w:val="none" w:sz="0" w:space="0" w:color="auto"/>
        <w:bottom w:val="none" w:sz="0" w:space="0" w:color="auto"/>
        <w:right w:val="none" w:sz="0" w:space="0" w:color="auto"/>
      </w:divBdr>
    </w:div>
    <w:div w:id="180239199">
      <w:bodyDiv w:val="1"/>
      <w:marLeft w:val="0"/>
      <w:marRight w:val="0"/>
      <w:marTop w:val="0"/>
      <w:marBottom w:val="0"/>
      <w:divBdr>
        <w:top w:val="none" w:sz="0" w:space="0" w:color="auto"/>
        <w:left w:val="none" w:sz="0" w:space="0" w:color="auto"/>
        <w:bottom w:val="none" w:sz="0" w:space="0" w:color="auto"/>
        <w:right w:val="none" w:sz="0" w:space="0" w:color="auto"/>
      </w:divBdr>
    </w:div>
    <w:div w:id="232470443">
      <w:bodyDiv w:val="1"/>
      <w:marLeft w:val="0"/>
      <w:marRight w:val="0"/>
      <w:marTop w:val="0"/>
      <w:marBottom w:val="0"/>
      <w:divBdr>
        <w:top w:val="none" w:sz="0" w:space="0" w:color="auto"/>
        <w:left w:val="none" w:sz="0" w:space="0" w:color="auto"/>
        <w:bottom w:val="none" w:sz="0" w:space="0" w:color="auto"/>
        <w:right w:val="none" w:sz="0" w:space="0" w:color="auto"/>
      </w:divBdr>
    </w:div>
    <w:div w:id="582027058">
      <w:bodyDiv w:val="1"/>
      <w:marLeft w:val="0"/>
      <w:marRight w:val="0"/>
      <w:marTop w:val="0"/>
      <w:marBottom w:val="0"/>
      <w:divBdr>
        <w:top w:val="none" w:sz="0" w:space="0" w:color="auto"/>
        <w:left w:val="none" w:sz="0" w:space="0" w:color="auto"/>
        <w:bottom w:val="none" w:sz="0" w:space="0" w:color="auto"/>
        <w:right w:val="none" w:sz="0" w:space="0" w:color="auto"/>
      </w:divBdr>
      <w:divsChild>
        <w:div w:id="843858050">
          <w:marLeft w:val="0"/>
          <w:marRight w:val="0"/>
          <w:marTop w:val="0"/>
          <w:marBottom w:val="160"/>
          <w:divBdr>
            <w:top w:val="none" w:sz="0" w:space="0" w:color="auto"/>
            <w:left w:val="none" w:sz="0" w:space="0" w:color="auto"/>
            <w:bottom w:val="none" w:sz="0" w:space="0" w:color="auto"/>
            <w:right w:val="none" w:sz="0" w:space="0" w:color="auto"/>
          </w:divBdr>
        </w:div>
        <w:div w:id="1440181005">
          <w:marLeft w:val="0"/>
          <w:marRight w:val="0"/>
          <w:marTop w:val="0"/>
          <w:marBottom w:val="160"/>
          <w:divBdr>
            <w:top w:val="none" w:sz="0" w:space="0" w:color="auto"/>
            <w:left w:val="none" w:sz="0" w:space="0" w:color="auto"/>
            <w:bottom w:val="none" w:sz="0" w:space="0" w:color="auto"/>
            <w:right w:val="none" w:sz="0" w:space="0" w:color="auto"/>
          </w:divBdr>
        </w:div>
        <w:div w:id="1876044776">
          <w:marLeft w:val="1200"/>
          <w:marRight w:val="0"/>
          <w:marTop w:val="0"/>
          <w:marBottom w:val="160"/>
          <w:divBdr>
            <w:top w:val="none" w:sz="0" w:space="0" w:color="auto"/>
            <w:left w:val="none" w:sz="0" w:space="0" w:color="auto"/>
            <w:bottom w:val="none" w:sz="0" w:space="0" w:color="auto"/>
            <w:right w:val="none" w:sz="0" w:space="0" w:color="auto"/>
          </w:divBdr>
        </w:div>
        <w:div w:id="1850218494">
          <w:marLeft w:val="1200"/>
          <w:marRight w:val="0"/>
          <w:marTop w:val="0"/>
          <w:marBottom w:val="160"/>
          <w:divBdr>
            <w:top w:val="none" w:sz="0" w:space="0" w:color="auto"/>
            <w:left w:val="none" w:sz="0" w:space="0" w:color="auto"/>
            <w:bottom w:val="none" w:sz="0" w:space="0" w:color="auto"/>
            <w:right w:val="none" w:sz="0" w:space="0" w:color="auto"/>
          </w:divBdr>
        </w:div>
        <w:div w:id="101465400">
          <w:marLeft w:val="1200"/>
          <w:marRight w:val="0"/>
          <w:marTop w:val="0"/>
          <w:marBottom w:val="160"/>
          <w:divBdr>
            <w:top w:val="none" w:sz="0" w:space="0" w:color="auto"/>
            <w:left w:val="none" w:sz="0" w:space="0" w:color="auto"/>
            <w:bottom w:val="none" w:sz="0" w:space="0" w:color="auto"/>
            <w:right w:val="none" w:sz="0" w:space="0" w:color="auto"/>
          </w:divBdr>
        </w:div>
        <w:div w:id="592469113">
          <w:marLeft w:val="1200"/>
          <w:marRight w:val="0"/>
          <w:marTop w:val="0"/>
          <w:marBottom w:val="160"/>
          <w:divBdr>
            <w:top w:val="none" w:sz="0" w:space="0" w:color="auto"/>
            <w:left w:val="none" w:sz="0" w:space="0" w:color="auto"/>
            <w:bottom w:val="none" w:sz="0" w:space="0" w:color="auto"/>
            <w:right w:val="none" w:sz="0" w:space="0" w:color="auto"/>
          </w:divBdr>
        </w:div>
        <w:div w:id="547497665">
          <w:marLeft w:val="1200"/>
          <w:marRight w:val="0"/>
          <w:marTop w:val="0"/>
          <w:marBottom w:val="160"/>
          <w:divBdr>
            <w:top w:val="none" w:sz="0" w:space="0" w:color="auto"/>
            <w:left w:val="none" w:sz="0" w:space="0" w:color="auto"/>
            <w:bottom w:val="none" w:sz="0" w:space="0" w:color="auto"/>
            <w:right w:val="none" w:sz="0" w:space="0" w:color="auto"/>
          </w:divBdr>
        </w:div>
        <w:div w:id="1099835667">
          <w:marLeft w:val="1200"/>
          <w:marRight w:val="0"/>
          <w:marTop w:val="0"/>
          <w:marBottom w:val="160"/>
          <w:divBdr>
            <w:top w:val="none" w:sz="0" w:space="0" w:color="auto"/>
            <w:left w:val="none" w:sz="0" w:space="0" w:color="auto"/>
            <w:bottom w:val="none" w:sz="0" w:space="0" w:color="auto"/>
            <w:right w:val="none" w:sz="0" w:space="0" w:color="auto"/>
          </w:divBdr>
        </w:div>
        <w:div w:id="1489134686">
          <w:marLeft w:val="1200"/>
          <w:marRight w:val="0"/>
          <w:marTop w:val="0"/>
          <w:marBottom w:val="160"/>
          <w:divBdr>
            <w:top w:val="none" w:sz="0" w:space="0" w:color="auto"/>
            <w:left w:val="none" w:sz="0" w:space="0" w:color="auto"/>
            <w:bottom w:val="none" w:sz="0" w:space="0" w:color="auto"/>
            <w:right w:val="none" w:sz="0" w:space="0" w:color="auto"/>
          </w:divBdr>
        </w:div>
        <w:div w:id="463931727">
          <w:marLeft w:val="0"/>
          <w:marRight w:val="0"/>
          <w:marTop w:val="0"/>
          <w:marBottom w:val="160"/>
          <w:divBdr>
            <w:top w:val="none" w:sz="0" w:space="0" w:color="auto"/>
            <w:left w:val="none" w:sz="0" w:space="0" w:color="auto"/>
            <w:bottom w:val="none" w:sz="0" w:space="0" w:color="auto"/>
            <w:right w:val="none" w:sz="0" w:space="0" w:color="auto"/>
          </w:divBdr>
        </w:div>
        <w:div w:id="748308949">
          <w:marLeft w:val="0"/>
          <w:marRight w:val="0"/>
          <w:marTop w:val="0"/>
          <w:marBottom w:val="160"/>
          <w:divBdr>
            <w:top w:val="none" w:sz="0" w:space="0" w:color="auto"/>
            <w:left w:val="none" w:sz="0" w:space="0" w:color="auto"/>
            <w:bottom w:val="none" w:sz="0" w:space="0" w:color="auto"/>
            <w:right w:val="none" w:sz="0" w:space="0" w:color="auto"/>
          </w:divBdr>
        </w:div>
        <w:div w:id="424304186">
          <w:marLeft w:val="0"/>
          <w:marRight w:val="0"/>
          <w:marTop w:val="0"/>
          <w:marBottom w:val="160"/>
          <w:divBdr>
            <w:top w:val="none" w:sz="0" w:space="0" w:color="auto"/>
            <w:left w:val="none" w:sz="0" w:space="0" w:color="auto"/>
            <w:bottom w:val="none" w:sz="0" w:space="0" w:color="auto"/>
            <w:right w:val="none" w:sz="0" w:space="0" w:color="auto"/>
          </w:divBdr>
        </w:div>
        <w:div w:id="78328022">
          <w:marLeft w:val="0"/>
          <w:marRight w:val="0"/>
          <w:marTop w:val="0"/>
          <w:marBottom w:val="160"/>
          <w:divBdr>
            <w:top w:val="none" w:sz="0" w:space="0" w:color="auto"/>
            <w:left w:val="none" w:sz="0" w:space="0" w:color="auto"/>
            <w:bottom w:val="none" w:sz="0" w:space="0" w:color="auto"/>
            <w:right w:val="none" w:sz="0" w:space="0" w:color="auto"/>
          </w:divBdr>
        </w:div>
        <w:div w:id="490946400">
          <w:marLeft w:val="708"/>
          <w:marRight w:val="0"/>
          <w:marTop w:val="0"/>
          <w:marBottom w:val="0"/>
          <w:divBdr>
            <w:top w:val="none" w:sz="0" w:space="0" w:color="auto"/>
            <w:left w:val="none" w:sz="0" w:space="0" w:color="auto"/>
            <w:bottom w:val="none" w:sz="0" w:space="0" w:color="auto"/>
            <w:right w:val="none" w:sz="0" w:space="0" w:color="auto"/>
          </w:divBdr>
        </w:div>
        <w:div w:id="1612779370">
          <w:marLeft w:val="708"/>
          <w:marRight w:val="0"/>
          <w:marTop w:val="0"/>
          <w:marBottom w:val="0"/>
          <w:divBdr>
            <w:top w:val="none" w:sz="0" w:space="0" w:color="auto"/>
            <w:left w:val="none" w:sz="0" w:space="0" w:color="auto"/>
            <w:bottom w:val="none" w:sz="0" w:space="0" w:color="auto"/>
            <w:right w:val="none" w:sz="0" w:space="0" w:color="auto"/>
          </w:divBdr>
        </w:div>
        <w:div w:id="1353874104">
          <w:marLeft w:val="708"/>
          <w:marRight w:val="0"/>
          <w:marTop w:val="0"/>
          <w:marBottom w:val="0"/>
          <w:divBdr>
            <w:top w:val="none" w:sz="0" w:space="0" w:color="auto"/>
            <w:left w:val="none" w:sz="0" w:space="0" w:color="auto"/>
            <w:bottom w:val="none" w:sz="0" w:space="0" w:color="auto"/>
            <w:right w:val="none" w:sz="0" w:space="0" w:color="auto"/>
          </w:divBdr>
        </w:div>
        <w:div w:id="469135587">
          <w:marLeft w:val="0"/>
          <w:marRight w:val="0"/>
          <w:marTop w:val="0"/>
          <w:marBottom w:val="160"/>
          <w:divBdr>
            <w:top w:val="none" w:sz="0" w:space="0" w:color="auto"/>
            <w:left w:val="none" w:sz="0" w:space="0" w:color="auto"/>
            <w:bottom w:val="none" w:sz="0" w:space="0" w:color="auto"/>
            <w:right w:val="none" w:sz="0" w:space="0" w:color="auto"/>
          </w:divBdr>
        </w:div>
        <w:div w:id="1315379681">
          <w:marLeft w:val="0"/>
          <w:marRight w:val="0"/>
          <w:marTop w:val="0"/>
          <w:marBottom w:val="160"/>
          <w:divBdr>
            <w:top w:val="none" w:sz="0" w:space="0" w:color="auto"/>
            <w:left w:val="none" w:sz="0" w:space="0" w:color="auto"/>
            <w:bottom w:val="none" w:sz="0" w:space="0" w:color="auto"/>
            <w:right w:val="none" w:sz="0" w:space="0" w:color="auto"/>
          </w:divBdr>
        </w:div>
        <w:div w:id="1460800402">
          <w:marLeft w:val="0"/>
          <w:marRight w:val="0"/>
          <w:marTop w:val="0"/>
          <w:marBottom w:val="160"/>
          <w:divBdr>
            <w:top w:val="none" w:sz="0" w:space="0" w:color="auto"/>
            <w:left w:val="none" w:sz="0" w:space="0" w:color="auto"/>
            <w:bottom w:val="none" w:sz="0" w:space="0" w:color="auto"/>
            <w:right w:val="none" w:sz="0" w:space="0" w:color="auto"/>
          </w:divBdr>
        </w:div>
        <w:div w:id="1694382978">
          <w:marLeft w:val="600"/>
          <w:marRight w:val="0"/>
          <w:marTop w:val="0"/>
          <w:marBottom w:val="160"/>
          <w:divBdr>
            <w:top w:val="none" w:sz="0" w:space="0" w:color="auto"/>
            <w:left w:val="none" w:sz="0" w:space="0" w:color="auto"/>
            <w:bottom w:val="none" w:sz="0" w:space="0" w:color="auto"/>
            <w:right w:val="none" w:sz="0" w:space="0" w:color="auto"/>
          </w:divBdr>
        </w:div>
        <w:div w:id="2065834510">
          <w:marLeft w:val="0"/>
          <w:marRight w:val="0"/>
          <w:marTop w:val="240"/>
          <w:marBottom w:val="240"/>
          <w:divBdr>
            <w:top w:val="none" w:sz="0" w:space="0" w:color="auto"/>
            <w:left w:val="none" w:sz="0" w:space="0" w:color="auto"/>
            <w:bottom w:val="none" w:sz="0" w:space="0" w:color="auto"/>
            <w:right w:val="none" w:sz="0" w:space="0" w:color="auto"/>
          </w:divBdr>
        </w:div>
        <w:div w:id="98109831">
          <w:marLeft w:val="0"/>
          <w:marRight w:val="0"/>
          <w:marTop w:val="240"/>
          <w:marBottom w:val="240"/>
          <w:divBdr>
            <w:top w:val="none" w:sz="0" w:space="0" w:color="auto"/>
            <w:left w:val="none" w:sz="0" w:space="0" w:color="auto"/>
            <w:bottom w:val="none" w:sz="0" w:space="0" w:color="auto"/>
            <w:right w:val="none" w:sz="0" w:space="0" w:color="auto"/>
          </w:divBdr>
        </w:div>
        <w:div w:id="14501704">
          <w:marLeft w:val="0"/>
          <w:marRight w:val="0"/>
          <w:marTop w:val="240"/>
          <w:marBottom w:val="240"/>
          <w:divBdr>
            <w:top w:val="none" w:sz="0" w:space="0" w:color="auto"/>
            <w:left w:val="none" w:sz="0" w:space="0" w:color="auto"/>
            <w:bottom w:val="none" w:sz="0" w:space="0" w:color="auto"/>
            <w:right w:val="none" w:sz="0" w:space="0" w:color="auto"/>
          </w:divBdr>
        </w:div>
        <w:div w:id="837043968">
          <w:marLeft w:val="600"/>
          <w:marRight w:val="0"/>
          <w:marTop w:val="0"/>
          <w:marBottom w:val="0"/>
          <w:divBdr>
            <w:top w:val="none" w:sz="0" w:space="0" w:color="auto"/>
            <w:left w:val="none" w:sz="0" w:space="0" w:color="auto"/>
            <w:bottom w:val="none" w:sz="0" w:space="0" w:color="auto"/>
            <w:right w:val="none" w:sz="0" w:space="0" w:color="auto"/>
          </w:divBdr>
        </w:div>
        <w:div w:id="1814179345">
          <w:marLeft w:val="0"/>
          <w:marRight w:val="0"/>
          <w:marTop w:val="0"/>
          <w:marBottom w:val="160"/>
          <w:divBdr>
            <w:top w:val="none" w:sz="0" w:space="0" w:color="auto"/>
            <w:left w:val="none" w:sz="0" w:space="0" w:color="auto"/>
            <w:bottom w:val="none" w:sz="0" w:space="0" w:color="auto"/>
            <w:right w:val="none" w:sz="0" w:space="0" w:color="auto"/>
          </w:divBdr>
        </w:div>
        <w:div w:id="1753089441">
          <w:marLeft w:val="0"/>
          <w:marRight w:val="0"/>
          <w:marTop w:val="0"/>
          <w:marBottom w:val="160"/>
          <w:divBdr>
            <w:top w:val="none" w:sz="0" w:space="0" w:color="auto"/>
            <w:left w:val="none" w:sz="0" w:space="0" w:color="auto"/>
            <w:bottom w:val="none" w:sz="0" w:space="0" w:color="auto"/>
            <w:right w:val="none" w:sz="0" w:space="0" w:color="auto"/>
          </w:divBdr>
        </w:div>
        <w:div w:id="1988897819">
          <w:marLeft w:val="0"/>
          <w:marRight w:val="0"/>
          <w:marTop w:val="0"/>
          <w:marBottom w:val="160"/>
          <w:divBdr>
            <w:top w:val="none" w:sz="0" w:space="0" w:color="auto"/>
            <w:left w:val="none" w:sz="0" w:space="0" w:color="auto"/>
            <w:bottom w:val="none" w:sz="0" w:space="0" w:color="auto"/>
            <w:right w:val="none" w:sz="0" w:space="0" w:color="auto"/>
          </w:divBdr>
        </w:div>
        <w:div w:id="384184702">
          <w:marLeft w:val="0"/>
          <w:marRight w:val="0"/>
          <w:marTop w:val="0"/>
          <w:marBottom w:val="160"/>
          <w:divBdr>
            <w:top w:val="none" w:sz="0" w:space="0" w:color="auto"/>
            <w:left w:val="none" w:sz="0" w:space="0" w:color="auto"/>
            <w:bottom w:val="none" w:sz="0" w:space="0" w:color="auto"/>
            <w:right w:val="none" w:sz="0" w:space="0" w:color="auto"/>
          </w:divBdr>
        </w:div>
        <w:div w:id="1322807401">
          <w:marLeft w:val="0"/>
          <w:marRight w:val="0"/>
          <w:marTop w:val="0"/>
          <w:marBottom w:val="160"/>
          <w:divBdr>
            <w:top w:val="none" w:sz="0" w:space="0" w:color="auto"/>
            <w:left w:val="none" w:sz="0" w:space="0" w:color="auto"/>
            <w:bottom w:val="none" w:sz="0" w:space="0" w:color="auto"/>
            <w:right w:val="none" w:sz="0" w:space="0" w:color="auto"/>
          </w:divBdr>
        </w:div>
        <w:div w:id="107311421">
          <w:marLeft w:val="0"/>
          <w:marRight w:val="0"/>
          <w:marTop w:val="0"/>
          <w:marBottom w:val="160"/>
          <w:divBdr>
            <w:top w:val="none" w:sz="0" w:space="0" w:color="auto"/>
            <w:left w:val="none" w:sz="0" w:space="0" w:color="auto"/>
            <w:bottom w:val="none" w:sz="0" w:space="0" w:color="auto"/>
            <w:right w:val="none" w:sz="0" w:space="0" w:color="auto"/>
          </w:divBdr>
        </w:div>
        <w:div w:id="1725786964">
          <w:marLeft w:val="0"/>
          <w:marRight w:val="0"/>
          <w:marTop w:val="0"/>
          <w:marBottom w:val="160"/>
          <w:divBdr>
            <w:top w:val="none" w:sz="0" w:space="0" w:color="auto"/>
            <w:left w:val="none" w:sz="0" w:space="0" w:color="auto"/>
            <w:bottom w:val="none" w:sz="0" w:space="0" w:color="auto"/>
            <w:right w:val="none" w:sz="0" w:space="0" w:color="auto"/>
          </w:divBdr>
        </w:div>
        <w:div w:id="376468988">
          <w:marLeft w:val="0"/>
          <w:marRight w:val="0"/>
          <w:marTop w:val="240"/>
          <w:marBottom w:val="240"/>
          <w:divBdr>
            <w:top w:val="none" w:sz="0" w:space="0" w:color="auto"/>
            <w:left w:val="none" w:sz="0" w:space="0" w:color="auto"/>
            <w:bottom w:val="none" w:sz="0" w:space="0" w:color="auto"/>
            <w:right w:val="none" w:sz="0" w:space="0" w:color="auto"/>
          </w:divBdr>
        </w:div>
        <w:div w:id="2026325118">
          <w:marLeft w:val="0"/>
          <w:marRight w:val="0"/>
          <w:marTop w:val="240"/>
          <w:marBottom w:val="240"/>
          <w:divBdr>
            <w:top w:val="none" w:sz="0" w:space="0" w:color="auto"/>
            <w:left w:val="none" w:sz="0" w:space="0" w:color="auto"/>
            <w:bottom w:val="none" w:sz="0" w:space="0" w:color="auto"/>
            <w:right w:val="none" w:sz="0" w:space="0" w:color="auto"/>
          </w:divBdr>
        </w:div>
      </w:divsChild>
    </w:div>
    <w:div w:id="621569952">
      <w:bodyDiv w:val="1"/>
      <w:marLeft w:val="0"/>
      <w:marRight w:val="0"/>
      <w:marTop w:val="0"/>
      <w:marBottom w:val="0"/>
      <w:divBdr>
        <w:top w:val="none" w:sz="0" w:space="0" w:color="auto"/>
        <w:left w:val="none" w:sz="0" w:space="0" w:color="auto"/>
        <w:bottom w:val="none" w:sz="0" w:space="0" w:color="auto"/>
        <w:right w:val="none" w:sz="0" w:space="0" w:color="auto"/>
      </w:divBdr>
    </w:div>
    <w:div w:id="631594021">
      <w:bodyDiv w:val="1"/>
      <w:marLeft w:val="0"/>
      <w:marRight w:val="0"/>
      <w:marTop w:val="0"/>
      <w:marBottom w:val="0"/>
      <w:divBdr>
        <w:top w:val="none" w:sz="0" w:space="0" w:color="auto"/>
        <w:left w:val="none" w:sz="0" w:space="0" w:color="auto"/>
        <w:bottom w:val="none" w:sz="0" w:space="0" w:color="auto"/>
        <w:right w:val="none" w:sz="0" w:space="0" w:color="auto"/>
      </w:divBdr>
    </w:div>
    <w:div w:id="669917657">
      <w:bodyDiv w:val="1"/>
      <w:marLeft w:val="0"/>
      <w:marRight w:val="0"/>
      <w:marTop w:val="0"/>
      <w:marBottom w:val="0"/>
      <w:divBdr>
        <w:top w:val="none" w:sz="0" w:space="0" w:color="auto"/>
        <w:left w:val="none" w:sz="0" w:space="0" w:color="auto"/>
        <w:bottom w:val="none" w:sz="0" w:space="0" w:color="auto"/>
        <w:right w:val="none" w:sz="0" w:space="0" w:color="auto"/>
      </w:divBdr>
    </w:div>
    <w:div w:id="726075734">
      <w:bodyDiv w:val="1"/>
      <w:marLeft w:val="0"/>
      <w:marRight w:val="0"/>
      <w:marTop w:val="0"/>
      <w:marBottom w:val="0"/>
      <w:divBdr>
        <w:top w:val="none" w:sz="0" w:space="0" w:color="auto"/>
        <w:left w:val="none" w:sz="0" w:space="0" w:color="auto"/>
        <w:bottom w:val="none" w:sz="0" w:space="0" w:color="auto"/>
        <w:right w:val="none" w:sz="0" w:space="0" w:color="auto"/>
      </w:divBdr>
      <w:divsChild>
        <w:div w:id="789007750">
          <w:marLeft w:val="600"/>
          <w:marRight w:val="0"/>
          <w:marTop w:val="0"/>
          <w:marBottom w:val="0"/>
          <w:divBdr>
            <w:top w:val="none" w:sz="0" w:space="0" w:color="auto"/>
            <w:left w:val="none" w:sz="0" w:space="0" w:color="auto"/>
            <w:bottom w:val="none" w:sz="0" w:space="0" w:color="auto"/>
            <w:right w:val="none" w:sz="0" w:space="0" w:color="auto"/>
          </w:divBdr>
        </w:div>
        <w:div w:id="444664660">
          <w:marLeft w:val="600"/>
          <w:marRight w:val="0"/>
          <w:marTop w:val="0"/>
          <w:marBottom w:val="0"/>
          <w:divBdr>
            <w:top w:val="none" w:sz="0" w:space="0" w:color="auto"/>
            <w:left w:val="none" w:sz="0" w:space="0" w:color="auto"/>
            <w:bottom w:val="none" w:sz="0" w:space="0" w:color="auto"/>
            <w:right w:val="none" w:sz="0" w:space="0" w:color="auto"/>
          </w:divBdr>
        </w:div>
        <w:div w:id="460609561">
          <w:marLeft w:val="600"/>
          <w:marRight w:val="0"/>
          <w:marTop w:val="0"/>
          <w:marBottom w:val="0"/>
          <w:divBdr>
            <w:top w:val="none" w:sz="0" w:space="0" w:color="auto"/>
            <w:left w:val="none" w:sz="0" w:space="0" w:color="auto"/>
            <w:bottom w:val="none" w:sz="0" w:space="0" w:color="auto"/>
            <w:right w:val="none" w:sz="0" w:space="0" w:color="auto"/>
          </w:divBdr>
        </w:div>
        <w:div w:id="1671909864">
          <w:marLeft w:val="600"/>
          <w:marRight w:val="0"/>
          <w:marTop w:val="0"/>
          <w:marBottom w:val="0"/>
          <w:divBdr>
            <w:top w:val="none" w:sz="0" w:space="0" w:color="auto"/>
            <w:left w:val="none" w:sz="0" w:space="0" w:color="auto"/>
            <w:bottom w:val="none" w:sz="0" w:space="0" w:color="auto"/>
            <w:right w:val="none" w:sz="0" w:space="0" w:color="auto"/>
          </w:divBdr>
        </w:div>
        <w:div w:id="1329480983">
          <w:marLeft w:val="600"/>
          <w:marRight w:val="0"/>
          <w:marTop w:val="0"/>
          <w:marBottom w:val="0"/>
          <w:divBdr>
            <w:top w:val="none" w:sz="0" w:space="0" w:color="auto"/>
            <w:left w:val="none" w:sz="0" w:space="0" w:color="auto"/>
            <w:bottom w:val="none" w:sz="0" w:space="0" w:color="auto"/>
            <w:right w:val="none" w:sz="0" w:space="0" w:color="auto"/>
          </w:divBdr>
        </w:div>
        <w:div w:id="264657347">
          <w:marLeft w:val="0"/>
          <w:marRight w:val="0"/>
          <w:marTop w:val="240"/>
          <w:marBottom w:val="240"/>
          <w:divBdr>
            <w:top w:val="none" w:sz="0" w:space="0" w:color="auto"/>
            <w:left w:val="none" w:sz="0" w:space="0" w:color="auto"/>
            <w:bottom w:val="none" w:sz="0" w:space="0" w:color="auto"/>
            <w:right w:val="none" w:sz="0" w:space="0" w:color="auto"/>
          </w:divBdr>
        </w:div>
        <w:div w:id="934675061">
          <w:marLeft w:val="0"/>
          <w:marRight w:val="0"/>
          <w:marTop w:val="240"/>
          <w:marBottom w:val="240"/>
          <w:divBdr>
            <w:top w:val="none" w:sz="0" w:space="0" w:color="auto"/>
            <w:left w:val="none" w:sz="0" w:space="0" w:color="auto"/>
            <w:bottom w:val="none" w:sz="0" w:space="0" w:color="auto"/>
            <w:right w:val="none" w:sz="0" w:space="0" w:color="auto"/>
          </w:divBdr>
        </w:div>
        <w:div w:id="1465927263">
          <w:marLeft w:val="600"/>
          <w:marRight w:val="0"/>
          <w:marTop w:val="0"/>
          <w:marBottom w:val="0"/>
          <w:divBdr>
            <w:top w:val="none" w:sz="0" w:space="0" w:color="auto"/>
            <w:left w:val="none" w:sz="0" w:space="0" w:color="auto"/>
            <w:bottom w:val="none" w:sz="0" w:space="0" w:color="auto"/>
            <w:right w:val="none" w:sz="0" w:space="0" w:color="auto"/>
          </w:divBdr>
        </w:div>
        <w:div w:id="1307203774">
          <w:marLeft w:val="600"/>
          <w:marRight w:val="0"/>
          <w:marTop w:val="0"/>
          <w:marBottom w:val="0"/>
          <w:divBdr>
            <w:top w:val="none" w:sz="0" w:space="0" w:color="auto"/>
            <w:left w:val="none" w:sz="0" w:space="0" w:color="auto"/>
            <w:bottom w:val="none" w:sz="0" w:space="0" w:color="auto"/>
            <w:right w:val="none" w:sz="0" w:space="0" w:color="auto"/>
          </w:divBdr>
        </w:div>
        <w:div w:id="594828329">
          <w:marLeft w:val="600"/>
          <w:marRight w:val="0"/>
          <w:marTop w:val="0"/>
          <w:marBottom w:val="0"/>
          <w:divBdr>
            <w:top w:val="none" w:sz="0" w:space="0" w:color="auto"/>
            <w:left w:val="none" w:sz="0" w:space="0" w:color="auto"/>
            <w:bottom w:val="none" w:sz="0" w:space="0" w:color="auto"/>
            <w:right w:val="none" w:sz="0" w:space="0" w:color="auto"/>
          </w:divBdr>
        </w:div>
      </w:divsChild>
    </w:div>
    <w:div w:id="726807764">
      <w:bodyDiv w:val="1"/>
      <w:marLeft w:val="0"/>
      <w:marRight w:val="0"/>
      <w:marTop w:val="0"/>
      <w:marBottom w:val="0"/>
      <w:divBdr>
        <w:top w:val="none" w:sz="0" w:space="0" w:color="auto"/>
        <w:left w:val="none" w:sz="0" w:space="0" w:color="auto"/>
        <w:bottom w:val="none" w:sz="0" w:space="0" w:color="auto"/>
        <w:right w:val="none" w:sz="0" w:space="0" w:color="auto"/>
      </w:divBdr>
    </w:div>
    <w:div w:id="973024620">
      <w:bodyDiv w:val="1"/>
      <w:marLeft w:val="0"/>
      <w:marRight w:val="0"/>
      <w:marTop w:val="0"/>
      <w:marBottom w:val="0"/>
      <w:divBdr>
        <w:top w:val="none" w:sz="0" w:space="0" w:color="auto"/>
        <w:left w:val="none" w:sz="0" w:space="0" w:color="auto"/>
        <w:bottom w:val="none" w:sz="0" w:space="0" w:color="auto"/>
        <w:right w:val="none" w:sz="0" w:space="0" w:color="auto"/>
      </w:divBdr>
      <w:divsChild>
        <w:div w:id="342055660">
          <w:marLeft w:val="600"/>
          <w:marRight w:val="0"/>
          <w:marTop w:val="0"/>
          <w:marBottom w:val="0"/>
          <w:divBdr>
            <w:top w:val="none" w:sz="0" w:space="0" w:color="auto"/>
            <w:left w:val="none" w:sz="0" w:space="0" w:color="auto"/>
            <w:bottom w:val="none" w:sz="0" w:space="0" w:color="auto"/>
            <w:right w:val="none" w:sz="0" w:space="0" w:color="auto"/>
          </w:divBdr>
        </w:div>
        <w:div w:id="696469027">
          <w:marLeft w:val="600"/>
          <w:marRight w:val="0"/>
          <w:marTop w:val="0"/>
          <w:marBottom w:val="0"/>
          <w:divBdr>
            <w:top w:val="none" w:sz="0" w:space="0" w:color="auto"/>
            <w:left w:val="none" w:sz="0" w:space="0" w:color="auto"/>
            <w:bottom w:val="none" w:sz="0" w:space="0" w:color="auto"/>
            <w:right w:val="none" w:sz="0" w:space="0" w:color="auto"/>
          </w:divBdr>
        </w:div>
        <w:div w:id="1297494356">
          <w:marLeft w:val="600"/>
          <w:marRight w:val="0"/>
          <w:marTop w:val="0"/>
          <w:marBottom w:val="0"/>
          <w:divBdr>
            <w:top w:val="none" w:sz="0" w:space="0" w:color="auto"/>
            <w:left w:val="none" w:sz="0" w:space="0" w:color="auto"/>
            <w:bottom w:val="none" w:sz="0" w:space="0" w:color="auto"/>
            <w:right w:val="none" w:sz="0" w:space="0" w:color="auto"/>
          </w:divBdr>
        </w:div>
        <w:div w:id="2112120013">
          <w:marLeft w:val="600"/>
          <w:marRight w:val="0"/>
          <w:marTop w:val="0"/>
          <w:marBottom w:val="0"/>
          <w:divBdr>
            <w:top w:val="none" w:sz="0" w:space="0" w:color="auto"/>
            <w:left w:val="none" w:sz="0" w:space="0" w:color="auto"/>
            <w:bottom w:val="none" w:sz="0" w:space="0" w:color="auto"/>
            <w:right w:val="none" w:sz="0" w:space="0" w:color="auto"/>
          </w:divBdr>
        </w:div>
        <w:div w:id="1167598354">
          <w:marLeft w:val="600"/>
          <w:marRight w:val="0"/>
          <w:marTop w:val="0"/>
          <w:marBottom w:val="0"/>
          <w:divBdr>
            <w:top w:val="none" w:sz="0" w:space="0" w:color="auto"/>
            <w:left w:val="none" w:sz="0" w:space="0" w:color="auto"/>
            <w:bottom w:val="none" w:sz="0" w:space="0" w:color="auto"/>
            <w:right w:val="none" w:sz="0" w:space="0" w:color="auto"/>
          </w:divBdr>
        </w:div>
        <w:div w:id="238097512">
          <w:marLeft w:val="0"/>
          <w:marRight w:val="0"/>
          <w:marTop w:val="240"/>
          <w:marBottom w:val="240"/>
          <w:divBdr>
            <w:top w:val="none" w:sz="0" w:space="0" w:color="auto"/>
            <w:left w:val="none" w:sz="0" w:space="0" w:color="auto"/>
            <w:bottom w:val="none" w:sz="0" w:space="0" w:color="auto"/>
            <w:right w:val="none" w:sz="0" w:space="0" w:color="auto"/>
          </w:divBdr>
        </w:div>
        <w:div w:id="1861312226">
          <w:marLeft w:val="0"/>
          <w:marRight w:val="0"/>
          <w:marTop w:val="240"/>
          <w:marBottom w:val="240"/>
          <w:divBdr>
            <w:top w:val="none" w:sz="0" w:space="0" w:color="auto"/>
            <w:left w:val="none" w:sz="0" w:space="0" w:color="auto"/>
            <w:bottom w:val="none" w:sz="0" w:space="0" w:color="auto"/>
            <w:right w:val="none" w:sz="0" w:space="0" w:color="auto"/>
          </w:divBdr>
        </w:div>
        <w:div w:id="678117337">
          <w:marLeft w:val="600"/>
          <w:marRight w:val="0"/>
          <w:marTop w:val="0"/>
          <w:marBottom w:val="0"/>
          <w:divBdr>
            <w:top w:val="none" w:sz="0" w:space="0" w:color="auto"/>
            <w:left w:val="none" w:sz="0" w:space="0" w:color="auto"/>
            <w:bottom w:val="none" w:sz="0" w:space="0" w:color="auto"/>
            <w:right w:val="none" w:sz="0" w:space="0" w:color="auto"/>
          </w:divBdr>
        </w:div>
        <w:div w:id="148442702">
          <w:marLeft w:val="600"/>
          <w:marRight w:val="0"/>
          <w:marTop w:val="0"/>
          <w:marBottom w:val="0"/>
          <w:divBdr>
            <w:top w:val="none" w:sz="0" w:space="0" w:color="auto"/>
            <w:left w:val="none" w:sz="0" w:space="0" w:color="auto"/>
            <w:bottom w:val="none" w:sz="0" w:space="0" w:color="auto"/>
            <w:right w:val="none" w:sz="0" w:space="0" w:color="auto"/>
          </w:divBdr>
        </w:div>
        <w:div w:id="1620407569">
          <w:marLeft w:val="600"/>
          <w:marRight w:val="0"/>
          <w:marTop w:val="0"/>
          <w:marBottom w:val="0"/>
          <w:divBdr>
            <w:top w:val="none" w:sz="0" w:space="0" w:color="auto"/>
            <w:left w:val="none" w:sz="0" w:space="0" w:color="auto"/>
            <w:bottom w:val="none" w:sz="0" w:space="0" w:color="auto"/>
            <w:right w:val="none" w:sz="0" w:space="0" w:color="auto"/>
          </w:divBdr>
        </w:div>
      </w:divsChild>
    </w:div>
    <w:div w:id="1010763308">
      <w:bodyDiv w:val="1"/>
      <w:marLeft w:val="0"/>
      <w:marRight w:val="0"/>
      <w:marTop w:val="0"/>
      <w:marBottom w:val="0"/>
      <w:divBdr>
        <w:top w:val="none" w:sz="0" w:space="0" w:color="auto"/>
        <w:left w:val="none" w:sz="0" w:space="0" w:color="auto"/>
        <w:bottom w:val="none" w:sz="0" w:space="0" w:color="auto"/>
        <w:right w:val="none" w:sz="0" w:space="0" w:color="auto"/>
      </w:divBdr>
      <w:divsChild>
        <w:div w:id="1320648469">
          <w:marLeft w:val="0"/>
          <w:marRight w:val="0"/>
          <w:marTop w:val="0"/>
          <w:marBottom w:val="0"/>
          <w:divBdr>
            <w:top w:val="none" w:sz="0" w:space="0" w:color="auto"/>
            <w:left w:val="none" w:sz="0" w:space="0" w:color="auto"/>
            <w:bottom w:val="none" w:sz="0" w:space="0" w:color="auto"/>
            <w:right w:val="none" w:sz="0" w:space="0" w:color="auto"/>
          </w:divBdr>
        </w:div>
        <w:div w:id="1811903832">
          <w:marLeft w:val="0"/>
          <w:marRight w:val="0"/>
          <w:marTop w:val="0"/>
          <w:marBottom w:val="0"/>
          <w:divBdr>
            <w:top w:val="none" w:sz="0" w:space="0" w:color="auto"/>
            <w:left w:val="none" w:sz="0" w:space="0" w:color="auto"/>
            <w:bottom w:val="none" w:sz="0" w:space="0" w:color="auto"/>
            <w:right w:val="none" w:sz="0" w:space="0" w:color="auto"/>
          </w:divBdr>
        </w:div>
        <w:div w:id="1359160120">
          <w:marLeft w:val="0"/>
          <w:marRight w:val="0"/>
          <w:marTop w:val="0"/>
          <w:marBottom w:val="0"/>
          <w:divBdr>
            <w:top w:val="none" w:sz="0" w:space="0" w:color="auto"/>
            <w:left w:val="none" w:sz="0" w:space="0" w:color="auto"/>
            <w:bottom w:val="none" w:sz="0" w:space="0" w:color="auto"/>
            <w:right w:val="none" w:sz="0" w:space="0" w:color="auto"/>
          </w:divBdr>
        </w:div>
        <w:div w:id="1065688050">
          <w:marLeft w:val="0"/>
          <w:marRight w:val="0"/>
          <w:marTop w:val="0"/>
          <w:marBottom w:val="0"/>
          <w:divBdr>
            <w:top w:val="none" w:sz="0" w:space="0" w:color="auto"/>
            <w:left w:val="none" w:sz="0" w:space="0" w:color="auto"/>
            <w:bottom w:val="none" w:sz="0" w:space="0" w:color="auto"/>
            <w:right w:val="none" w:sz="0" w:space="0" w:color="auto"/>
          </w:divBdr>
        </w:div>
        <w:div w:id="721097262">
          <w:marLeft w:val="0"/>
          <w:marRight w:val="0"/>
          <w:marTop w:val="0"/>
          <w:marBottom w:val="0"/>
          <w:divBdr>
            <w:top w:val="none" w:sz="0" w:space="0" w:color="auto"/>
            <w:left w:val="none" w:sz="0" w:space="0" w:color="auto"/>
            <w:bottom w:val="none" w:sz="0" w:space="0" w:color="auto"/>
            <w:right w:val="none" w:sz="0" w:space="0" w:color="auto"/>
          </w:divBdr>
        </w:div>
        <w:div w:id="1874228415">
          <w:marLeft w:val="0"/>
          <w:marRight w:val="0"/>
          <w:marTop w:val="0"/>
          <w:marBottom w:val="0"/>
          <w:divBdr>
            <w:top w:val="none" w:sz="0" w:space="0" w:color="auto"/>
            <w:left w:val="none" w:sz="0" w:space="0" w:color="auto"/>
            <w:bottom w:val="none" w:sz="0" w:space="0" w:color="auto"/>
            <w:right w:val="none" w:sz="0" w:space="0" w:color="auto"/>
          </w:divBdr>
        </w:div>
        <w:div w:id="1742169569">
          <w:marLeft w:val="0"/>
          <w:marRight w:val="0"/>
          <w:marTop w:val="0"/>
          <w:marBottom w:val="0"/>
          <w:divBdr>
            <w:top w:val="none" w:sz="0" w:space="0" w:color="auto"/>
            <w:left w:val="none" w:sz="0" w:space="0" w:color="auto"/>
            <w:bottom w:val="none" w:sz="0" w:space="0" w:color="auto"/>
            <w:right w:val="none" w:sz="0" w:space="0" w:color="auto"/>
          </w:divBdr>
        </w:div>
        <w:div w:id="2117864834">
          <w:marLeft w:val="0"/>
          <w:marRight w:val="0"/>
          <w:marTop w:val="0"/>
          <w:marBottom w:val="0"/>
          <w:divBdr>
            <w:top w:val="none" w:sz="0" w:space="0" w:color="auto"/>
            <w:left w:val="none" w:sz="0" w:space="0" w:color="auto"/>
            <w:bottom w:val="none" w:sz="0" w:space="0" w:color="auto"/>
            <w:right w:val="none" w:sz="0" w:space="0" w:color="auto"/>
          </w:divBdr>
        </w:div>
      </w:divsChild>
    </w:div>
    <w:div w:id="1197932803">
      <w:bodyDiv w:val="1"/>
      <w:marLeft w:val="0"/>
      <w:marRight w:val="0"/>
      <w:marTop w:val="0"/>
      <w:marBottom w:val="0"/>
      <w:divBdr>
        <w:top w:val="none" w:sz="0" w:space="0" w:color="auto"/>
        <w:left w:val="none" w:sz="0" w:space="0" w:color="auto"/>
        <w:bottom w:val="none" w:sz="0" w:space="0" w:color="auto"/>
        <w:right w:val="none" w:sz="0" w:space="0" w:color="auto"/>
      </w:divBdr>
      <w:divsChild>
        <w:div w:id="1849589033">
          <w:marLeft w:val="0"/>
          <w:marRight w:val="0"/>
          <w:marTop w:val="0"/>
          <w:marBottom w:val="0"/>
          <w:divBdr>
            <w:top w:val="none" w:sz="0" w:space="0" w:color="auto"/>
            <w:left w:val="none" w:sz="0" w:space="0" w:color="auto"/>
            <w:bottom w:val="none" w:sz="0" w:space="0" w:color="auto"/>
            <w:right w:val="none" w:sz="0" w:space="0" w:color="auto"/>
          </w:divBdr>
        </w:div>
      </w:divsChild>
    </w:div>
    <w:div w:id="1272282328">
      <w:bodyDiv w:val="1"/>
      <w:marLeft w:val="0"/>
      <w:marRight w:val="0"/>
      <w:marTop w:val="0"/>
      <w:marBottom w:val="0"/>
      <w:divBdr>
        <w:top w:val="none" w:sz="0" w:space="0" w:color="auto"/>
        <w:left w:val="none" w:sz="0" w:space="0" w:color="auto"/>
        <w:bottom w:val="none" w:sz="0" w:space="0" w:color="auto"/>
        <w:right w:val="none" w:sz="0" w:space="0" w:color="auto"/>
      </w:divBdr>
    </w:div>
    <w:div w:id="1290086027">
      <w:bodyDiv w:val="1"/>
      <w:marLeft w:val="0"/>
      <w:marRight w:val="0"/>
      <w:marTop w:val="0"/>
      <w:marBottom w:val="0"/>
      <w:divBdr>
        <w:top w:val="none" w:sz="0" w:space="0" w:color="auto"/>
        <w:left w:val="none" w:sz="0" w:space="0" w:color="auto"/>
        <w:bottom w:val="none" w:sz="0" w:space="0" w:color="auto"/>
        <w:right w:val="none" w:sz="0" w:space="0" w:color="auto"/>
      </w:divBdr>
      <w:divsChild>
        <w:div w:id="399643846">
          <w:marLeft w:val="0"/>
          <w:marRight w:val="0"/>
          <w:marTop w:val="0"/>
          <w:marBottom w:val="0"/>
          <w:divBdr>
            <w:top w:val="none" w:sz="0" w:space="0" w:color="auto"/>
            <w:left w:val="none" w:sz="0" w:space="0" w:color="auto"/>
            <w:bottom w:val="none" w:sz="0" w:space="0" w:color="auto"/>
            <w:right w:val="none" w:sz="0" w:space="0" w:color="auto"/>
          </w:divBdr>
        </w:div>
        <w:div w:id="2042241613">
          <w:marLeft w:val="0"/>
          <w:marRight w:val="0"/>
          <w:marTop w:val="0"/>
          <w:marBottom w:val="0"/>
          <w:divBdr>
            <w:top w:val="none" w:sz="0" w:space="0" w:color="auto"/>
            <w:left w:val="none" w:sz="0" w:space="0" w:color="auto"/>
            <w:bottom w:val="none" w:sz="0" w:space="0" w:color="auto"/>
            <w:right w:val="none" w:sz="0" w:space="0" w:color="auto"/>
          </w:divBdr>
        </w:div>
        <w:div w:id="1924492267">
          <w:marLeft w:val="0"/>
          <w:marRight w:val="0"/>
          <w:marTop w:val="0"/>
          <w:marBottom w:val="0"/>
          <w:divBdr>
            <w:top w:val="none" w:sz="0" w:space="0" w:color="auto"/>
            <w:left w:val="none" w:sz="0" w:space="0" w:color="auto"/>
            <w:bottom w:val="none" w:sz="0" w:space="0" w:color="auto"/>
            <w:right w:val="none" w:sz="0" w:space="0" w:color="auto"/>
          </w:divBdr>
        </w:div>
        <w:div w:id="1296720912">
          <w:marLeft w:val="0"/>
          <w:marRight w:val="0"/>
          <w:marTop w:val="0"/>
          <w:marBottom w:val="0"/>
          <w:divBdr>
            <w:top w:val="none" w:sz="0" w:space="0" w:color="auto"/>
            <w:left w:val="none" w:sz="0" w:space="0" w:color="auto"/>
            <w:bottom w:val="none" w:sz="0" w:space="0" w:color="auto"/>
            <w:right w:val="none" w:sz="0" w:space="0" w:color="auto"/>
          </w:divBdr>
        </w:div>
      </w:divsChild>
    </w:div>
    <w:div w:id="1307125305">
      <w:bodyDiv w:val="1"/>
      <w:marLeft w:val="0"/>
      <w:marRight w:val="0"/>
      <w:marTop w:val="0"/>
      <w:marBottom w:val="0"/>
      <w:divBdr>
        <w:top w:val="none" w:sz="0" w:space="0" w:color="auto"/>
        <w:left w:val="none" w:sz="0" w:space="0" w:color="auto"/>
        <w:bottom w:val="none" w:sz="0" w:space="0" w:color="auto"/>
        <w:right w:val="none" w:sz="0" w:space="0" w:color="auto"/>
      </w:divBdr>
      <w:divsChild>
        <w:div w:id="392243468">
          <w:marLeft w:val="0"/>
          <w:marRight w:val="0"/>
          <w:marTop w:val="0"/>
          <w:marBottom w:val="0"/>
          <w:divBdr>
            <w:top w:val="none" w:sz="0" w:space="0" w:color="auto"/>
            <w:left w:val="none" w:sz="0" w:space="0" w:color="auto"/>
            <w:bottom w:val="none" w:sz="0" w:space="0" w:color="auto"/>
            <w:right w:val="none" w:sz="0" w:space="0" w:color="auto"/>
          </w:divBdr>
          <w:divsChild>
            <w:div w:id="11014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5197">
      <w:bodyDiv w:val="1"/>
      <w:marLeft w:val="0"/>
      <w:marRight w:val="0"/>
      <w:marTop w:val="0"/>
      <w:marBottom w:val="0"/>
      <w:divBdr>
        <w:top w:val="none" w:sz="0" w:space="0" w:color="auto"/>
        <w:left w:val="none" w:sz="0" w:space="0" w:color="auto"/>
        <w:bottom w:val="none" w:sz="0" w:space="0" w:color="auto"/>
        <w:right w:val="none" w:sz="0" w:space="0" w:color="auto"/>
      </w:divBdr>
    </w:div>
    <w:div w:id="1333340053">
      <w:bodyDiv w:val="1"/>
      <w:marLeft w:val="0"/>
      <w:marRight w:val="0"/>
      <w:marTop w:val="0"/>
      <w:marBottom w:val="0"/>
      <w:divBdr>
        <w:top w:val="none" w:sz="0" w:space="0" w:color="auto"/>
        <w:left w:val="none" w:sz="0" w:space="0" w:color="auto"/>
        <w:bottom w:val="none" w:sz="0" w:space="0" w:color="auto"/>
        <w:right w:val="none" w:sz="0" w:space="0" w:color="auto"/>
      </w:divBdr>
    </w:div>
    <w:div w:id="1352611898">
      <w:bodyDiv w:val="1"/>
      <w:marLeft w:val="0"/>
      <w:marRight w:val="0"/>
      <w:marTop w:val="0"/>
      <w:marBottom w:val="0"/>
      <w:divBdr>
        <w:top w:val="none" w:sz="0" w:space="0" w:color="auto"/>
        <w:left w:val="none" w:sz="0" w:space="0" w:color="auto"/>
        <w:bottom w:val="none" w:sz="0" w:space="0" w:color="auto"/>
        <w:right w:val="none" w:sz="0" w:space="0" w:color="auto"/>
      </w:divBdr>
    </w:div>
    <w:div w:id="1360280685">
      <w:bodyDiv w:val="1"/>
      <w:marLeft w:val="0"/>
      <w:marRight w:val="0"/>
      <w:marTop w:val="0"/>
      <w:marBottom w:val="0"/>
      <w:divBdr>
        <w:top w:val="none" w:sz="0" w:space="0" w:color="auto"/>
        <w:left w:val="none" w:sz="0" w:space="0" w:color="auto"/>
        <w:bottom w:val="none" w:sz="0" w:space="0" w:color="auto"/>
        <w:right w:val="none" w:sz="0" w:space="0" w:color="auto"/>
      </w:divBdr>
    </w:div>
    <w:div w:id="1391542011">
      <w:bodyDiv w:val="1"/>
      <w:marLeft w:val="0"/>
      <w:marRight w:val="0"/>
      <w:marTop w:val="0"/>
      <w:marBottom w:val="0"/>
      <w:divBdr>
        <w:top w:val="none" w:sz="0" w:space="0" w:color="auto"/>
        <w:left w:val="none" w:sz="0" w:space="0" w:color="auto"/>
        <w:bottom w:val="none" w:sz="0" w:space="0" w:color="auto"/>
        <w:right w:val="none" w:sz="0" w:space="0" w:color="auto"/>
      </w:divBdr>
    </w:div>
    <w:div w:id="1446731473">
      <w:bodyDiv w:val="1"/>
      <w:marLeft w:val="0"/>
      <w:marRight w:val="0"/>
      <w:marTop w:val="0"/>
      <w:marBottom w:val="0"/>
      <w:divBdr>
        <w:top w:val="none" w:sz="0" w:space="0" w:color="auto"/>
        <w:left w:val="none" w:sz="0" w:space="0" w:color="auto"/>
        <w:bottom w:val="none" w:sz="0" w:space="0" w:color="auto"/>
        <w:right w:val="none" w:sz="0" w:space="0" w:color="auto"/>
      </w:divBdr>
    </w:div>
    <w:div w:id="1579247333">
      <w:bodyDiv w:val="1"/>
      <w:marLeft w:val="0"/>
      <w:marRight w:val="0"/>
      <w:marTop w:val="0"/>
      <w:marBottom w:val="0"/>
      <w:divBdr>
        <w:top w:val="none" w:sz="0" w:space="0" w:color="auto"/>
        <w:left w:val="none" w:sz="0" w:space="0" w:color="auto"/>
        <w:bottom w:val="none" w:sz="0" w:space="0" w:color="auto"/>
        <w:right w:val="none" w:sz="0" w:space="0" w:color="auto"/>
      </w:divBdr>
    </w:div>
    <w:div w:id="1621182478">
      <w:bodyDiv w:val="1"/>
      <w:marLeft w:val="0"/>
      <w:marRight w:val="0"/>
      <w:marTop w:val="0"/>
      <w:marBottom w:val="0"/>
      <w:divBdr>
        <w:top w:val="none" w:sz="0" w:space="0" w:color="auto"/>
        <w:left w:val="none" w:sz="0" w:space="0" w:color="auto"/>
        <w:bottom w:val="none" w:sz="0" w:space="0" w:color="auto"/>
        <w:right w:val="none" w:sz="0" w:space="0" w:color="auto"/>
      </w:divBdr>
    </w:div>
    <w:div w:id="1771007958">
      <w:bodyDiv w:val="1"/>
      <w:marLeft w:val="0"/>
      <w:marRight w:val="0"/>
      <w:marTop w:val="0"/>
      <w:marBottom w:val="0"/>
      <w:divBdr>
        <w:top w:val="none" w:sz="0" w:space="0" w:color="auto"/>
        <w:left w:val="none" w:sz="0" w:space="0" w:color="auto"/>
        <w:bottom w:val="none" w:sz="0" w:space="0" w:color="auto"/>
        <w:right w:val="none" w:sz="0" w:space="0" w:color="auto"/>
      </w:divBdr>
    </w:div>
    <w:div w:id="19842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099415BBAE244CBABAA940BA9AE0E6" ma:contentTypeVersion="18" ma:contentTypeDescription="Crear nuevo documento." ma:contentTypeScope="" ma:versionID="c1c397156ca251d43d084a416808f5aa">
  <xsd:schema xmlns:xsd="http://www.w3.org/2001/XMLSchema" xmlns:xs="http://www.w3.org/2001/XMLSchema" xmlns:p="http://schemas.microsoft.com/office/2006/metadata/properties" xmlns:ns3="1e3d73eb-73fa-4f8d-b899-aaa9289836ff" xmlns:ns4="1e4da8cc-3db2-4998-a22d-8ce4bf822f26" targetNamespace="http://schemas.microsoft.com/office/2006/metadata/properties" ma:root="true" ma:fieldsID="3446999a227c057ae40233c28aaa1131" ns3:_="" ns4:_="">
    <xsd:import namespace="1e3d73eb-73fa-4f8d-b899-aaa9289836ff"/>
    <xsd:import namespace="1e4da8cc-3db2-4998-a22d-8ce4bf822f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d73eb-73fa-4f8d-b899-aaa928983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4da8cc-3db2-4998-a22d-8ce4bf822f26"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e3d73eb-73fa-4f8d-b899-aaa9289836ff" xsi:nil="true"/>
  </documentManagement>
</p:properties>
</file>

<file path=customXml/itemProps1.xml><?xml version="1.0" encoding="utf-8"?>
<ds:datastoreItem xmlns:ds="http://schemas.openxmlformats.org/officeDocument/2006/customXml" ds:itemID="{F6F0482D-580D-4457-945D-5F0596104D81}">
  <ds:schemaRefs>
    <ds:schemaRef ds:uri="http://schemas.microsoft.com/sharepoint/v3/contenttype/forms"/>
  </ds:schemaRefs>
</ds:datastoreItem>
</file>

<file path=customXml/itemProps2.xml><?xml version="1.0" encoding="utf-8"?>
<ds:datastoreItem xmlns:ds="http://schemas.openxmlformats.org/officeDocument/2006/customXml" ds:itemID="{FB3EA4EC-DCED-4E14-B78F-CCE91A4C2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d73eb-73fa-4f8d-b899-aaa9289836ff"/>
    <ds:schemaRef ds:uri="1e4da8cc-3db2-4998-a22d-8ce4bf822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C36651-91F3-4059-B803-F56C6B66C6A7}">
  <ds:schemaRefs>
    <ds:schemaRef ds:uri="http://schemas.microsoft.com/office/2006/metadata/properties"/>
    <ds:schemaRef ds:uri="http://schemas.microsoft.com/office/infopath/2007/PartnerControls"/>
    <ds:schemaRef ds:uri="1e3d73eb-73fa-4f8d-b899-aaa9289836f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2189</Words>
  <Characters>12040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Juliana Fandino Cubillos</dc:creator>
  <cp:keywords/>
  <dc:description/>
  <cp:lastModifiedBy>Karen Viviana Laguna Pinzón</cp:lastModifiedBy>
  <cp:revision>3</cp:revision>
  <cp:lastPrinted>2026-02-24T05:52:00Z</cp:lastPrinted>
  <dcterms:created xsi:type="dcterms:W3CDTF">2026-03-06T03:38:00Z</dcterms:created>
  <dcterms:modified xsi:type="dcterms:W3CDTF">2026-03-06T03:39:00Z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0x010100A3099415BBAE244CBABAA940BA9AE0E6</vt:lpwstr>
  </property>
</Properties>
</file>